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微软雅黑" w:hAnsi="微软雅黑" w:eastAsia="微软雅黑" w:cs="微软雅黑"/>
          <w:spacing w:val="-23"/>
          <w:sz w:val="32"/>
          <w:szCs w:val="32"/>
        </w:rPr>
      </w:pPr>
      <w:r>
        <w:rPr>
          <w:rFonts w:hint="eastAsia" w:ascii="微软雅黑" w:hAnsi="微软雅黑" w:eastAsia="微软雅黑" w:cs="微软雅黑"/>
          <w:spacing w:val="-23"/>
          <w:sz w:val="32"/>
          <w:szCs w:val="32"/>
        </w:rPr>
        <w:t>工商管理系党总</w:t>
      </w:r>
      <w:r>
        <w:rPr>
          <w:rFonts w:hint="eastAsia" w:ascii="微软雅黑" w:hAnsi="微软雅黑" w:eastAsia="微软雅黑" w:cs="微软雅黑"/>
          <w:spacing w:val="-23"/>
          <w:sz w:val="32"/>
          <w:szCs w:val="32"/>
          <w:lang w:val="en-US" w:eastAsia="zh-CN"/>
        </w:rPr>
        <w:t>2023年3</w:t>
      </w:r>
      <w:r>
        <w:rPr>
          <w:rFonts w:hint="eastAsia" w:ascii="微软雅黑" w:hAnsi="微软雅黑" w:eastAsia="微软雅黑" w:cs="微软雅黑"/>
          <w:spacing w:val="-23"/>
          <w:sz w:val="32"/>
          <w:szCs w:val="32"/>
        </w:rPr>
        <w:t>月份政治理论学习暨主题党日活动</w:t>
      </w:r>
    </w:p>
    <w:tbl>
      <w:tblPr>
        <w:tblStyle w:val="1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86"/>
        <w:gridCol w:w="1457"/>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2686" w:type="dxa"/>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3</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14</w:t>
            </w:r>
            <w:r>
              <w:rPr>
                <w:rFonts w:hint="eastAsia" w:ascii="仿宋" w:hAnsi="仿宋" w:eastAsia="仿宋" w:cs="仿宋"/>
                <w:b/>
                <w:bCs/>
                <w:sz w:val="28"/>
                <w:szCs w:val="28"/>
                <w:highlight w:val="none"/>
              </w:rPr>
              <w:t>日</w:t>
            </w:r>
          </w:p>
        </w:tc>
        <w:tc>
          <w:tcPr>
            <w:tcW w:w="145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地点</w:t>
            </w:r>
          </w:p>
        </w:tc>
        <w:tc>
          <w:tcPr>
            <w:tcW w:w="3049" w:type="dxa"/>
            <w:vAlign w:val="center"/>
          </w:tcPr>
          <w:p>
            <w:pPr>
              <w:spacing w:line="3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工商南301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活动主题</w:t>
            </w:r>
          </w:p>
        </w:tc>
        <w:tc>
          <w:tcPr>
            <w:tcW w:w="7192" w:type="dxa"/>
            <w:gridSpan w:val="3"/>
            <w:vAlign w:val="center"/>
          </w:tcPr>
          <w:p>
            <w:pPr>
              <w:spacing w:line="360" w:lineRule="exact"/>
              <w:jc w:val="center"/>
              <w:outlineLvl w:val="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w:t>
            </w:r>
            <w:r>
              <w:rPr>
                <w:rFonts w:ascii="仿宋" w:hAnsi="仿宋" w:eastAsia="仿宋" w:cs="仿宋"/>
                <w:b/>
                <w:bCs/>
                <w:sz w:val="28"/>
                <w:szCs w:val="28"/>
              </w:rPr>
              <w:t>月份政治理论学习</w:t>
            </w:r>
            <w:r>
              <w:rPr>
                <w:rFonts w:hint="eastAsia" w:ascii="仿宋" w:hAnsi="仿宋" w:eastAsia="仿宋" w:cs="仿宋"/>
                <w:b/>
                <w:bCs/>
                <w:sz w:val="28"/>
                <w:szCs w:val="28"/>
                <w:lang w:val="en-US" w:eastAsia="zh-CN"/>
              </w:rPr>
              <w:t>和组织生活会会前学习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366" w:type="dxa"/>
            <w:vAlign w:val="center"/>
          </w:tcPr>
          <w:p>
            <w:pPr>
              <w:jc w:val="center"/>
            </w:pPr>
            <w:r>
              <w:rPr>
                <w:rFonts w:hint="eastAsia" w:ascii="仿宋" w:hAnsi="仿宋" w:eastAsia="仿宋" w:cs="仿宋"/>
                <w:b/>
                <w:bCs/>
                <w:sz w:val="28"/>
                <w:szCs w:val="28"/>
              </w:rPr>
              <w:t>参加对象</w:t>
            </w:r>
          </w:p>
        </w:tc>
        <w:tc>
          <w:tcPr>
            <w:tcW w:w="7192" w:type="dxa"/>
            <w:gridSpan w:val="3"/>
            <w:vAlign w:val="center"/>
          </w:tcPr>
          <w:p>
            <w:pPr>
              <w:jc w:val="center"/>
            </w:pPr>
            <w:r>
              <w:rPr>
                <w:rFonts w:hint="eastAsia" w:ascii="仿宋" w:hAnsi="仿宋" w:eastAsia="仿宋" w:cs="仿宋"/>
                <w:b/>
                <w:bCs/>
                <w:sz w:val="28"/>
                <w:szCs w:val="28"/>
              </w:rPr>
              <w:t>第一支部、第二支部全体党员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558" w:type="dxa"/>
            <w:gridSpan w:val="4"/>
          </w:tcPr>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活动内容：</w:t>
            </w:r>
            <w:r>
              <w:rPr>
                <w:rFonts w:hint="eastAsia"/>
                <w:sz w:val="28"/>
                <w:szCs w:val="28"/>
                <w:highlight w:val="none"/>
                <w:lang w:val="en-US" w:eastAsia="zh-CN"/>
              </w:rPr>
              <w:t>（许志敏领学）</w:t>
            </w:r>
          </w:p>
          <w:p>
            <w:pPr>
              <w:pStyle w:val="14"/>
              <w:keepNext w:val="0"/>
              <w:keepLines w:val="0"/>
              <w:widowControl/>
              <w:suppressLineNumbers w:val="0"/>
              <w:spacing w:before="0" w:beforeAutospacing="0" w:after="0" w:afterAutospacing="0"/>
              <w:ind w:left="0" w:right="0" w:firstLine="0"/>
              <w:rPr>
                <w:rFonts w:hint="eastAsia"/>
                <w:b/>
                <w:bCs/>
                <w:sz w:val="28"/>
                <w:szCs w:val="28"/>
                <w:highlight w:val="none"/>
                <w:lang w:val="en-US" w:eastAsia="zh-CN"/>
              </w:rPr>
            </w:pPr>
            <w:r>
              <w:rPr>
                <w:rFonts w:hint="eastAsia"/>
                <w:b/>
                <w:bCs/>
                <w:sz w:val="28"/>
                <w:szCs w:val="28"/>
                <w:highlight w:val="none"/>
                <w:lang w:val="en-US" w:eastAsia="zh-CN"/>
              </w:rPr>
              <w:t>一、常规学习</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1.《求是》杂志发表习近平总书记重要文章</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全面从严治党探索出依靠党的自我革命跳出历史周期率的成功路径【来源：《 人民日报 》（ 2023年02月01日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2.《求是》杂志发表习近平总书记重要文章</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当前经济工作的几个重大问题</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2023年02月16日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3.习近平在学习贯彻党的二十大精神研讨班开班式上发表重要讲话强调 正确理解和大力推进中国式现代化</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2023年02月08日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4.习近平在中共中央政治局第二次集体学习时强调</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加快构建新发展格局 增强发展的安全性主动权</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2023年02月02日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5.习近平在中共中央政治局第三次集体学习时强调</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切实加强基础研究 夯实科技自立自强根基</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2023年02月23日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lang w:val="en-US" w:eastAsia="zh-CN"/>
              </w:rPr>
              <w:t>6</w:t>
            </w:r>
            <w:r>
              <w:rPr>
                <w:rFonts w:hint="eastAsia"/>
                <w:sz w:val="28"/>
                <w:szCs w:val="28"/>
                <w:highlight w:val="none"/>
              </w:rPr>
              <w:t>.习近平对深入开展学雷锋活动作出重要指示强调</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深刻把握雷锋精神的时代内涵</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2023年02月24日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lang w:val="en-US" w:eastAsia="zh-CN"/>
              </w:rPr>
              <w:t>7</w:t>
            </w:r>
            <w:r>
              <w:rPr>
                <w:rFonts w:hint="eastAsia"/>
                <w:sz w:val="28"/>
                <w:szCs w:val="28"/>
                <w:highlight w:val="none"/>
              </w:rPr>
              <w:t>.中共中央政治局常务委员会召开会议</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听取近期新冠疫情防控工作情况汇报中共中央总书记习近平主持会议</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2023年02月17日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lang w:val="en-US" w:eastAsia="zh-CN"/>
              </w:rPr>
              <w:t>8</w:t>
            </w:r>
            <w:r>
              <w:rPr>
                <w:rFonts w:hint="eastAsia"/>
                <w:sz w:val="28"/>
                <w:szCs w:val="28"/>
                <w:highlight w:val="none"/>
              </w:rPr>
              <w:t>.立足当前着眼长远抓实抓细新阶段疫情防控各项工作</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全省疫情防控工作视频会议召开 周祖翼讲话 赵龙主持</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【来源：《 福建日报 》（ 2023年02月24日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9.传承弘扬木兰溪治理理念 加快建设绿色高质量发展先行市</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——访莆田市委书记付朝阳</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【来源：《 福建日报 》（ 2023年02月21日   第 03 版）】</w:t>
            </w:r>
          </w:p>
          <w:p>
            <w:pPr>
              <w:pStyle w:val="2"/>
              <w:numPr>
                <w:ilvl w:val="0"/>
                <w:numId w:val="1"/>
              </w:numPr>
              <w:jc w:val="left"/>
              <w:rPr>
                <w:rFonts w:hint="eastAsia"/>
                <w:sz w:val="28"/>
                <w:szCs w:val="28"/>
                <w:highlight w:val="none"/>
                <w:lang w:val="en-US" w:eastAsia="zh-CN"/>
              </w:rPr>
            </w:pPr>
            <w:r>
              <w:rPr>
                <w:rFonts w:hint="eastAsia" w:ascii="仿宋" w:hAnsi="仿宋" w:eastAsia="仿宋" w:cs="仿宋"/>
                <w:b/>
                <w:bCs/>
                <w:color w:val="auto"/>
                <w:sz w:val="30"/>
                <w:szCs w:val="30"/>
                <w:u w:val="none"/>
                <w:lang w:val="en-US" w:eastAsia="zh-CN"/>
              </w:rPr>
              <w:t>组织生活会会前学习（见会前学习材料）</w:t>
            </w:r>
          </w:p>
          <w:p>
            <w:pPr>
              <w:pStyle w:val="14"/>
              <w:keepNext w:val="0"/>
              <w:keepLines w:val="0"/>
              <w:widowControl/>
              <w:suppressLineNumbers w:val="0"/>
              <w:spacing w:before="0" w:beforeAutospacing="0" w:after="0" w:afterAutospacing="0"/>
              <w:ind w:left="0" w:right="0" w:firstLine="0"/>
              <w:rPr>
                <w:rFonts w:hint="eastAsia" w:eastAsia="宋体"/>
                <w:sz w:val="28"/>
                <w:szCs w:val="28"/>
                <w:highlight w:val="none"/>
                <w:lang w:eastAsia="zh-CN"/>
              </w:rPr>
            </w:pPr>
            <w:r>
              <w:rPr>
                <w:rFonts w:hint="eastAsia"/>
                <w:sz w:val="28"/>
                <w:szCs w:val="28"/>
                <w:highlight w:val="none"/>
                <w:lang w:val="en-US" w:eastAsia="zh-CN"/>
              </w:rPr>
              <w:t>1、</w:t>
            </w:r>
            <w:r>
              <w:rPr>
                <w:sz w:val="28"/>
                <w:szCs w:val="28"/>
                <w:highlight w:val="none"/>
              </w:rPr>
              <w:t>党的二十大报告</w:t>
            </w:r>
            <w:r>
              <w:rPr>
                <w:rFonts w:hint="eastAsia"/>
                <w:sz w:val="28"/>
                <w:szCs w:val="28"/>
                <w:highlight w:val="none"/>
                <w:lang w:eastAsia="zh-CN"/>
              </w:rPr>
              <w:t>（</w:t>
            </w:r>
            <w:r>
              <w:rPr>
                <w:rFonts w:hint="eastAsia"/>
                <w:sz w:val="28"/>
                <w:szCs w:val="28"/>
                <w:highlight w:val="none"/>
                <w:lang w:val="en-US" w:eastAsia="zh-CN"/>
              </w:rPr>
              <w:t>见学习汇编</w:t>
            </w:r>
            <w:r>
              <w:rPr>
                <w:rFonts w:hint="eastAsia"/>
                <w:sz w:val="28"/>
                <w:szCs w:val="28"/>
                <w:highlight w:val="none"/>
                <w:lang w:eastAsia="zh-CN"/>
              </w:rPr>
              <w:t>）</w:t>
            </w:r>
            <w:r>
              <w:rPr>
                <w:sz w:val="28"/>
                <w:szCs w:val="28"/>
                <w:highlight w:val="none"/>
              </w:rPr>
              <w:t>和党章</w:t>
            </w:r>
            <w:bookmarkStart w:id="0" w:name="_GoBack"/>
            <w:bookmarkEnd w:id="0"/>
          </w:p>
          <w:p>
            <w:pPr>
              <w:pStyle w:val="14"/>
              <w:keepNext w:val="0"/>
              <w:keepLines w:val="0"/>
              <w:widowControl/>
              <w:suppressLineNumbers w:val="0"/>
              <w:spacing w:before="0" w:beforeAutospacing="0" w:after="0" w:afterAutospacing="0"/>
              <w:ind w:left="0" w:right="0" w:firstLine="0"/>
              <w:rPr>
                <w:sz w:val="28"/>
                <w:szCs w:val="28"/>
                <w:highlight w:val="none"/>
              </w:rPr>
            </w:pPr>
            <w:r>
              <w:rPr>
                <w:rFonts w:hint="eastAsia"/>
                <w:sz w:val="28"/>
                <w:szCs w:val="28"/>
                <w:highlight w:val="none"/>
                <w:lang w:val="en-US" w:eastAsia="zh-CN"/>
              </w:rPr>
              <w:t>2、</w:t>
            </w:r>
            <w:r>
              <w:rPr>
                <w:sz w:val="28"/>
                <w:szCs w:val="28"/>
                <w:highlight w:val="none"/>
              </w:rPr>
              <w:t>学习习近平总书记在党的二十届一中全会上的重要讲话精神</w:t>
            </w:r>
            <w:r>
              <w:rPr>
                <w:rFonts w:hint="eastAsia"/>
                <w:sz w:val="28"/>
                <w:szCs w:val="28"/>
                <w:highlight w:val="none"/>
                <w:lang w:eastAsia="zh-CN"/>
              </w:rPr>
              <w:t>（</w:t>
            </w:r>
            <w:r>
              <w:rPr>
                <w:rFonts w:hint="eastAsia"/>
                <w:sz w:val="28"/>
                <w:szCs w:val="28"/>
                <w:highlight w:val="none"/>
                <w:lang w:val="en-US" w:eastAsia="zh-CN"/>
              </w:rPr>
              <w:t>见学习汇编</w:t>
            </w:r>
            <w:r>
              <w:rPr>
                <w:rFonts w:hint="eastAsia"/>
                <w:sz w:val="28"/>
                <w:szCs w:val="28"/>
                <w:highlight w:val="none"/>
                <w:lang w:eastAsia="zh-CN"/>
              </w:rPr>
              <w:t>）</w:t>
            </w:r>
          </w:p>
          <w:p>
            <w:pPr>
              <w:pStyle w:val="14"/>
              <w:keepNext w:val="0"/>
              <w:keepLines w:val="0"/>
              <w:widowControl/>
              <w:suppressLineNumbers w:val="0"/>
              <w:spacing w:before="0" w:beforeAutospacing="0" w:after="0" w:afterAutospacing="0"/>
              <w:ind w:left="0" w:right="0" w:firstLine="0"/>
              <w:rPr>
                <w:sz w:val="28"/>
                <w:szCs w:val="28"/>
                <w:highlight w:val="none"/>
              </w:rPr>
            </w:pPr>
            <w:r>
              <w:rPr>
                <w:rFonts w:hint="eastAsia"/>
                <w:sz w:val="28"/>
                <w:szCs w:val="28"/>
                <w:highlight w:val="none"/>
                <w:lang w:val="en-US" w:eastAsia="zh-CN"/>
              </w:rPr>
              <w:t>3、</w:t>
            </w:r>
            <w:r>
              <w:rPr>
                <w:sz w:val="28"/>
                <w:szCs w:val="28"/>
                <w:highlight w:val="none"/>
              </w:rPr>
              <w:t>《党的二十大报告学习辅导百问》</w:t>
            </w:r>
            <w:r>
              <w:rPr>
                <w:rFonts w:hint="eastAsia"/>
                <w:sz w:val="28"/>
                <w:szCs w:val="28"/>
                <w:highlight w:val="none"/>
                <w:lang w:eastAsia="zh-CN"/>
              </w:rPr>
              <w:t>：</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"https://www.12371.cn/" </w:instrText>
            </w:r>
            <w:r>
              <w:rPr>
                <w:rFonts w:ascii="宋体" w:hAnsi="宋体" w:eastAsia="宋体" w:cs="宋体"/>
                <w:sz w:val="24"/>
                <w:szCs w:val="24"/>
                <w:highlight w:val="none"/>
              </w:rPr>
              <w:fldChar w:fldCharType="separate"/>
            </w:r>
            <w:r>
              <w:rPr>
                <w:rStyle w:val="22"/>
                <w:rFonts w:ascii="宋体" w:hAnsi="宋体" w:eastAsia="宋体" w:cs="宋体"/>
                <w:sz w:val="24"/>
                <w:szCs w:val="24"/>
                <w:highlight w:val="none"/>
              </w:rPr>
              <w:t>共产党员网_中共中央组织部 (</w:t>
            </w:r>
            <w:r>
              <w:rPr>
                <w:rStyle w:val="22"/>
                <w:rFonts w:hint="eastAsia" w:ascii="宋体" w:hAnsi="宋体" w:cs="宋体"/>
                <w:sz w:val="24"/>
                <w:szCs w:val="24"/>
                <w:highlight w:val="none"/>
                <w:lang w:val="en-US" w:eastAsia="zh-CN"/>
              </w:rPr>
              <w:t>www.</w:t>
            </w:r>
            <w:r>
              <w:rPr>
                <w:rStyle w:val="22"/>
                <w:rFonts w:ascii="宋体" w:hAnsi="宋体" w:eastAsia="宋体" w:cs="宋体"/>
                <w:sz w:val="24"/>
                <w:szCs w:val="24"/>
                <w:highlight w:val="none"/>
              </w:rPr>
              <w:t>12371.cn)</w:t>
            </w:r>
            <w:r>
              <w:rPr>
                <w:rFonts w:ascii="宋体" w:hAnsi="宋体" w:eastAsia="宋体" w:cs="宋体"/>
                <w:sz w:val="24"/>
                <w:szCs w:val="24"/>
                <w:highlight w:val="none"/>
              </w:rPr>
              <w:fldChar w:fldCharType="end"/>
            </w:r>
          </w:p>
          <w:p>
            <w:pPr>
              <w:pStyle w:val="14"/>
              <w:keepNext w:val="0"/>
              <w:keepLines w:val="0"/>
              <w:widowControl/>
              <w:suppressLineNumbers w:val="0"/>
              <w:spacing w:before="0" w:beforeAutospacing="0" w:after="0" w:afterAutospacing="0"/>
              <w:ind w:left="0" w:right="0" w:firstLine="0"/>
              <w:rPr>
                <w:rFonts w:ascii="宋体" w:hAnsi="宋体" w:eastAsia="宋体" w:cs="宋体"/>
                <w:sz w:val="24"/>
                <w:szCs w:val="24"/>
                <w:highlight w:val="none"/>
              </w:rPr>
            </w:pPr>
            <w:r>
              <w:rPr>
                <w:rFonts w:hint="eastAsia"/>
                <w:sz w:val="28"/>
                <w:szCs w:val="28"/>
                <w:highlight w:val="none"/>
                <w:lang w:val="en-US" w:eastAsia="zh-CN"/>
              </w:rPr>
              <w:t>4、</w:t>
            </w:r>
            <w:r>
              <w:rPr>
                <w:sz w:val="28"/>
                <w:szCs w:val="28"/>
                <w:highlight w:val="none"/>
              </w:rPr>
              <w:t>《二十大党章修正案学习问答》</w:t>
            </w:r>
            <w:r>
              <w:rPr>
                <w:rFonts w:hint="eastAsia"/>
                <w:sz w:val="28"/>
                <w:szCs w:val="28"/>
                <w:highlight w:val="none"/>
                <w:lang w:eastAsia="zh-CN"/>
              </w:rPr>
              <w:t>：</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"https://www.12371.cn/" </w:instrText>
            </w:r>
            <w:r>
              <w:rPr>
                <w:rFonts w:ascii="宋体" w:hAnsi="宋体" w:eastAsia="宋体" w:cs="宋体"/>
                <w:sz w:val="24"/>
                <w:szCs w:val="24"/>
                <w:highlight w:val="none"/>
              </w:rPr>
              <w:fldChar w:fldCharType="separate"/>
            </w:r>
            <w:r>
              <w:rPr>
                <w:rStyle w:val="22"/>
                <w:rFonts w:ascii="宋体" w:hAnsi="宋体" w:eastAsia="宋体" w:cs="宋体"/>
                <w:sz w:val="24"/>
                <w:szCs w:val="24"/>
                <w:highlight w:val="none"/>
              </w:rPr>
              <w:t>共产党员网_中共中央组织部 (</w:t>
            </w:r>
            <w:r>
              <w:rPr>
                <w:rStyle w:val="22"/>
                <w:rFonts w:hint="eastAsia" w:ascii="宋体" w:hAnsi="宋体" w:cs="宋体"/>
                <w:sz w:val="24"/>
                <w:szCs w:val="24"/>
                <w:highlight w:val="none"/>
                <w:lang w:val="en-US" w:eastAsia="zh-CN"/>
              </w:rPr>
              <w:t>www.</w:t>
            </w:r>
            <w:r>
              <w:rPr>
                <w:rStyle w:val="22"/>
                <w:rFonts w:ascii="宋体" w:hAnsi="宋体" w:eastAsia="宋体" w:cs="宋体"/>
                <w:sz w:val="24"/>
                <w:szCs w:val="24"/>
                <w:highlight w:val="none"/>
              </w:rPr>
              <w:t>12371.cn)</w:t>
            </w:r>
            <w:r>
              <w:rPr>
                <w:rFonts w:ascii="宋体" w:hAnsi="宋体" w:eastAsia="宋体" w:cs="宋体"/>
                <w:sz w:val="24"/>
                <w:szCs w:val="24"/>
                <w:highlight w:val="none"/>
              </w:rPr>
              <w:fldChar w:fldCharType="end"/>
            </w:r>
          </w:p>
          <w:p>
            <w:pPr>
              <w:pStyle w:val="14"/>
              <w:keepNext w:val="0"/>
              <w:keepLines w:val="0"/>
              <w:widowControl/>
              <w:suppressLineNumbers w:val="0"/>
              <w:spacing w:before="0" w:beforeAutospacing="0" w:after="0" w:afterAutospacing="0"/>
              <w:ind w:left="0" w:right="0" w:firstLine="0"/>
              <w:rPr>
                <w:sz w:val="28"/>
                <w:szCs w:val="28"/>
                <w:highlight w:val="none"/>
              </w:rPr>
            </w:pPr>
            <w:r>
              <w:rPr>
                <w:rFonts w:hint="eastAsia"/>
                <w:sz w:val="28"/>
                <w:szCs w:val="28"/>
                <w:highlight w:val="none"/>
                <w:lang w:val="en-US" w:eastAsia="zh-CN"/>
              </w:rPr>
              <w:t>5、</w:t>
            </w:r>
            <w:r>
              <w:rPr>
                <w:sz w:val="28"/>
                <w:szCs w:val="28"/>
                <w:highlight w:val="none"/>
              </w:rPr>
              <w:t>学习习近平总书记对福建工作的重要讲话重要指示精神</w:t>
            </w:r>
            <w:r>
              <w:rPr>
                <w:rFonts w:hint="eastAsia"/>
                <w:sz w:val="28"/>
                <w:szCs w:val="28"/>
                <w:highlight w:val="none"/>
                <w:lang w:eastAsia="zh-CN"/>
              </w:rPr>
              <w:t>（</w:t>
            </w:r>
            <w:r>
              <w:rPr>
                <w:rFonts w:hint="eastAsia"/>
                <w:sz w:val="28"/>
                <w:szCs w:val="28"/>
                <w:highlight w:val="none"/>
                <w:lang w:val="en-US" w:eastAsia="zh-CN"/>
              </w:rPr>
              <w:t>见学习汇编</w:t>
            </w:r>
            <w:r>
              <w:rPr>
                <w:rFonts w:hint="eastAsia"/>
                <w:sz w:val="28"/>
                <w:szCs w:val="28"/>
                <w:highlight w:val="none"/>
                <w:lang w:eastAsia="zh-CN"/>
              </w:rPr>
              <w:t>）</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eastAsia="zh-CN"/>
              </w:rPr>
            </w:pPr>
            <w:r>
              <w:rPr>
                <w:rFonts w:hint="eastAsia"/>
                <w:sz w:val="28"/>
                <w:szCs w:val="28"/>
                <w:highlight w:val="none"/>
                <w:lang w:val="en-US" w:eastAsia="zh-CN"/>
              </w:rPr>
              <w:t>6、</w:t>
            </w:r>
            <w:r>
              <w:rPr>
                <w:sz w:val="28"/>
                <w:szCs w:val="28"/>
                <w:highlight w:val="none"/>
              </w:rPr>
              <w:t>学习省委十一届三次全会精神</w:t>
            </w:r>
            <w:r>
              <w:rPr>
                <w:rFonts w:hint="eastAsia"/>
                <w:sz w:val="28"/>
                <w:szCs w:val="28"/>
                <w:highlight w:val="none"/>
                <w:lang w:eastAsia="zh-CN"/>
              </w:rPr>
              <w:t>（</w:t>
            </w:r>
            <w:r>
              <w:rPr>
                <w:rFonts w:hint="eastAsia"/>
                <w:sz w:val="28"/>
                <w:szCs w:val="28"/>
                <w:highlight w:val="none"/>
                <w:lang w:val="en-US" w:eastAsia="zh-CN"/>
              </w:rPr>
              <w:t>见学习汇编</w:t>
            </w:r>
            <w:r>
              <w:rPr>
                <w:rFonts w:hint="eastAsia"/>
                <w:sz w:val="28"/>
                <w:szCs w:val="28"/>
                <w:highlight w:val="none"/>
                <w:lang w:eastAsia="zh-CN"/>
              </w:rPr>
              <w:t>）</w:t>
            </w:r>
          </w:p>
          <w:p>
            <w:pPr>
              <w:pStyle w:val="14"/>
              <w:keepNext w:val="0"/>
              <w:keepLines w:val="0"/>
              <w:widowControl/>
              <w:suppressLineNumbers w:val="0"/>
              <w:spacing w:before="0" w:beforeAutospacing="0" w:after="0" w:afterAutospacing="0"/>
              <w:ind w:left="0" w:right="0" w:firstLine="0"/>
              <w:rPr>
                <w:rFonts w:hint="eastAsia" w:eastAsiaTheme="minorEastAsia"/>
                <w:sz w:val="28"/>
                <w:szCs w:val="28"/>
                <w:highlight w:val="none"/>
                <w:lang w:eastAsia="zh-CN"/>
              </w:rPr>
            </w:pPr>
            <w:r>
              <w:rPr>
                <w:sz w:val="28"/>
                <w:szCs w:val="28"/>
                <w:highlight w:val="none"/>
              </w:rPr>
              <w:fldChar w:fldCharType="begin"/>
            </w:r>
            <w:r>
              <w:rPr>
                <w:sz w:val="28"/>
                <w:szCs w:val="28"/>
                <w:highlight w:val="none"/>
              </w:rPr>
              <w:instrText xml:space="preserve"> HYPERLINK \l "_bookmark26" </w:instrText>
            </w:r>
            <w:r>
              <w:rPr>
                <w:sz w:val="28"/>
                <w:szCs w:val="28"/>
                <w:highlight w:val="none"/>
              </w:rPr>
              <w:fldChar w:fldCharType="separate"/>
            </w:r>
            <w:r>
              <w:rPr>
                <w:sz w:val="28"/>
                <w:szCs w:val="28"/>
                <w:highlight w:val="none"/>
              </w:rPr>
              <w:t>自学篇目</w:t>
            </w:r>
            <w:r>
              <w:rPr>
                <w:sz w:val="28"/>
                <w:szCs w:val="28"/>
                <w:highlight w:val="none"/>
              </w:rPr>
              <w:fldChar w:fldCharType="end"/>
            </w:r>
            <w:r>
              <w:rPr>
                <w:rFonts w:hint="eastAsia"/>
                <w:sz w:val="28"/>
                <w:szCs w:val="28"/>
                <w:highlight w:val="none"/>
                <w:lang w:eastAsia="zh-CN"/>
              </w:rPr>
              <w:t>：</w:t>
            </w:r>
          </w:p>
          <w:p>
            <w:pPr>
              <w:pStyle w:val="14"/>
              <w:keepNext w:val="0"/>
              <w:keepLines w:val="0"/>
              <w:widowControl/>
              <w:suppressLineNumbers w:val="0"/>
              <w:spacing w:before="0" w:beforeAutospacing="0" w:after="0" w:afterAutospacing="0"/>
              <w:ind w:left="0" w:right="0" w:firstLine="0"/>
              <w:rPr>
                <w:sz w:val="28"/>
                <w:szCs w:val="28"/>
                <w:highlight w:val="none"/>
              </w:rPr>
            </w:pPr>
            <w:r>
              <w:rPr>
                <w:sz w:val="28"/>
                <w:szCs w:val="28"/>
                <w:highlight w:val="none"/>
              </w:rPr>
              <w:t>1.习近平在福建</w:t>
            </w:r>
          </w:p>
          <w:p>
            <w:pPr>
              <w:pStyle w:val="14"/>
              <w:keepNext w:val="0"/>
              <w:keepLines w:val="0"/>
              <w:widowControl/>
              <w:suppressLineNumbers w:val="0"/>
              <w:spacing w:before="0" w:beforeAutospacing="0" w:after="0" w:afterAutospacing="0"/>
              <w:ind w:left="0" w:right="0" w:firstLine="0"/>
              <w:rPr>
                <w:sz w:val="28"/>
                <w:szCs w:val="28"/>
                <w:highlight w:val="none"/>
              </w:rPr>
            </w:pPr>
            <w:r>
              <w:rPr>
                <w:sz w:val="28"/>
                <w:szCs w:val="28"/>
                <w:highlight w:val="none"/>
              </w:rPr>
              <w:t>2.习近平在厦门</w:t>
            </w:r>
          </w:p>
          <w:p>
            <w:pPr>
              <w:pStyle w:val="14"/>
              <w:keepNext w:val="0"/>
              <w:keepLines w:val="0"/>
              <w:widowControl/>
              <w:suppressLineNumbers w:val="0"/>
              <w:spacing w:before="0" w:beforeAutospacing="0" w:after="0" w:afterAutospacing="0"/>
              <w:ind w:left="0" w:right="0" w:firstLine="0"/>
              <w:rPr>
                <w:sz w:val="28"/>
                <w:szCs w:val="28"/>
                <w:highlight w:val="none"/>
              </w:rPr>
            </w:pPr>
            <w:r>
              <w:rPr>
                <w:sz w:val="28"/>
                <w:szCs w:val="28"/>
                <w:highlight w:val="none"/>
              </w:rPr>
              <w:t>3.习近平在宁德</w:t>
            </w:r>
          </w:p>
          <w:p>
            <w:pPr>
              <w:pStyle w:val="14"/>
              <w:keepNext w:val="0"/>
              <w:keepLines w:val="0"/>
              <w:widowControl/>
              <w:suppressLineNumbers w:val="0"/>
              <w:spacing w:before="0" w:beforeAutospacing="0" w:after="0" w:afterAutospacing="0"/>
              <w:ind w:left="0" w:right="0" w:firstLine="0"/>
              <w:rPr>
                <w:sz w:val="28"/>
                <w:szCs w:val="28"/>
                <w:highlight w:val="none"/>
              </w:rPr>
            </w:pPr>
            <w:r>
              <w:rPr>
                <w:sz w:val="28"/>
                <w:szCs w:val="28"/>
                <w:highlight w:val="none"/>
              </w:rPr>
              <w:t>4.习近平在福州</w:t>
            </w:r>
          </w:p>
          <w:p>
            <w:pPr>
              <w:pStyle w:val="14"/>
              <w:keepNext w:val="0"/>
              <w:keepLines w:val="0"/>
              <w:widowControl/>
              <w:suppressLineNumbers w:val="0"/>
              <w:spacing w:before="0" w:beforeAutospacing="0" w:after="0" w:afterAutospacing="0"/>
              <w:ind w:left="0" w:right="0" w:firstLine="0"/>
              <w:rPr>
                <w:sz w:val="28"/>
                <w:szCs w:val="28"/>
                <w:highlight w:val="none"/>
              </w:rPr>
            </w:pPr>
            <w:r>
              <w:rPr>
                <w:sz w:val="28"/>
                <w:szCs w:val="28"/>
                <w:highlight w:val="none"/>
              </w:rPr>
              <w:t>5.《闽山闽水物华新—— 习近平福建足迹》</w:t>
            </w:r>
          </w:p>
          <w:p>
            <w:pPr>
              <w:pStyle w:val="14"/>
              <w:keepNext w:val="0"/>
              <w:keepLines w:val="0"/>
              <w:widowControl/>
              <w:suppressLineNumbers w:val="0"/>
              <w:spacing w:before="0" w:beforeAutospacing="0" w:after="0" w:afterAutospacing="0"/>
              <w:ind w:left="0" w:right="0" w:firstLine="0"/>
              <w:rPr>
                <w:rFonts w:hint="default"/>
                <w:sz w:val="28"/>
                <w:szCs w:val="28"/>
                <w:highlight w:val="none"/>
                <w:lang w:val="en-US" w:eastAsia="zh-CN"/>
              </w:rPr>
            </w:pPr>
            <w:r>
              <w:rPr>
                <w:sz w:val="28"/>
                <w:szCs w:val="28"/>
                <w:highlight w:val="none"/>
              </w:rPr>
              <w:t>6.《党的二十大报告辅导读本》</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r>
        <w:rPr>
          <w:rFonts w:hint="eastAsia" w:ascii="仿宋" w:hAnsi="仿宋" w:eastAsia="仿宋" w:cs="仿宋"/>
          <w:b/>
          <w:bCs/>
          <w:i w:val="0"/>
          <w:iCs w:val="0"/>
          <w:color w:val="333333"/>
          <w:sz w:val="32"/>
          <w:szCs w:val="32"/>
          <w:lang w:val="en-US" w:eastAsia="zh-CN"/>
        </w:rPr>
        <w:t>学习内容：</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val="en-US" w:eastAsia="zh-CN" w:bidi="ar"/>
        </w:rPr>
        <w:t>1.</w:t>
      </w:r>
      <w:r>
        <w:rPr>
          <w:rFonts w:hint="eastAsia" w:ascii="Times New Roman" w:hAnsi="Times New Roman" w:eastAsia="方正小标宋简体" w:cs="宋体"/>
          <w:color w:val="auto"/>
          <w:kern w:val="44"/>
          <w:sz w:val="36"/>
          <w:szCs w:val="36"/>
          <w:highlight w:val="none"/>
          <w:u w:val="none"/>
          <w:lang w:bidi="ar"/>
        </w:rPr>
        <w:t>《求是》杂志发表习近平总书记重要文章</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bidi="ar"/>
        </w:rPr>
        <w:t>全面从严治党探索出依靠党的自我革命跳出历史周期率的成功路径</w:t>
      </w:r>
      <w:r>
        <w:rPr>
          <w:rFonts w:hint="eastAsia" w:ascii="Times New Roman" w:hAnsi="Times New Roman" w:eastAsia="方正小标宋简体" w:cs="宋体"/>
          <w:color w:val="auto"/>
          <w:kern w:val="44"/>
          <w:sz w:val="36"/>
          <w:szCs w:val="36"/>
          <w:highlight w:val="none"/>
          <w:u w:val="none"/>
          <w:lang w:val="en-US" w:eastAsia="zh-CN" w:bidi="ar"/>
        </w:rPr>
        <w:t xml:space="preserve">         ——</w:t>
      </w:r>
      <w:r>
        <w:rPr>
          <w:rFonts w:hint="eastAsia" w:ascii="Times New Roman" w:hAnsi="Times New Roman" w:eastAsia="方正小标宋简体" w:cs="宋体"/>
          <w:color w:val="auto"/>
          <w:kern w:val="44"/>
          <w:sz w:val="36"/>
          <w:szCs w:val="36"/>
          <w:highlight w:val="none"/>
          <w:u w:val="none"/>
          <w:lang w:bidi="ar"/>
        </w:rPr>
        <w:t>习近平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人民日报 》（ 2023年02月01日   第 01 版）</w:t>
      </w:r>
    </w:p>
    <w:p>
      <w:pPr>
        <w:pStyle w:val="2"/>
        <w:rPr>
          <w:rFonts w:hint="eastAsia"/>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今年是党的十八大以来第十个年头，十年磨一剑，党中央把全面从严治党纳入“四个全面”战略布局，以前所未有的勇气和定力推进党风廉政建设和反腐败斗争，刹住了一些多年未刹住的歪风邪气，解决了许多长期没有解决的顽瘴痼疾，清除了党、国家、军队内部存在的严重隐患，管党治党宽松软状况得到根本扭转。没有全面从严治党的革命性锻造，就不会有今天这样一个高度团结、坚强有力的中国共产党，就不会有在困难面前万众一心、众志成城的党群关系，就不可能在国际风云变幻中赢得历史主动。党的十八大以来，全面从严治党取得了历史性、开创性成就，产生了全方位、深层次影响，必须长期坚持、不断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古人说：“成其身而天下成，治其身而天下治。”党的十八大以来，我经常讲跳出历史周期率问题，这是关系党千秋伟业的一个重大问题，关系党的生死存亡，关系我国社会主义制度的兴衰成败。如何跳出历史周期率？党始终在思索、一直在探索。毛泽东同志在延安的窑洞里给出了第一个答案，这就是“让人民来监督政府”；经过百年奋斗特别是党的十八大以来新的实践，党又给出了第二个答案，这就是自我革命。自我革命就是补钙壮骨、排毒杀菌、壮士断腕、去腐生肌，不断清除侵蚀党的健康肌体的病毒，不断提高自身免疫力，防止人亡政息。勇于自我革命和接受人民监督是内在一致的，都源于党的初心使命。一百年来，党外靠发展人民民主、接受人民监督，内靠全面从严治党、推进自我革命，勇于坚持真理、修正错误，勇于刀刃向内、刮骨疗毒，保证了党长盛不衰、不断发展壮大。我将无我、不负人民，始终代表最广大人民根本利益，才能本着彻底的自我革命精神检视自身、常思己过，坚决同一切损害党的先进性和纯洁性的因素作斗争；才能摆脱一切利益集团、权势团体、特权阶层的“围猎”腐蚀，并向党内成为这些集团、团体、阶层同伙的人开刀，永葆党的生机活力；才能让人民信赖我们、支持我们，真心实意帮助我们改正缺点，坚定跟着党一起奋斗。全面从严治党是新时代党的自我革命的伟大实践，开辟了百年大党自我革命的新境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一，坚持以党的政治建设为统领，坚守自我革命根本政治方向。历史反复证明，党的团结统一是党的生命，党中央坚强有力领导是我们战胜一切困难和风险的根本保证。党的团结统一首先是政治上的团结统一。我们坚持把党的政治建设摆在首位，把维护党中央权威和集中统一领导作为最高政治原则，把党的领导落实到管党治党、治国理政各领域各方面各环节，严明政治纪律和政治规矩，强化政治监督、深化政治巡视，坚决防止和治理“七个有之”，坚决清除对党中央阳奉阴违的两面人、两面派，不断净化党内政治生态。经过新时代全面从严治党的革命性锻造，从根本上扭转了落实党的领导弱化、党的观念淡漠状况，全党“四个意识”不断增强，“四个自信”日益坚定，“两个维护”更加自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二，坚持把思想建设作为党的基础性建设，淬炼自我革命锐利思想武器。我们坚持用“革命理想高于天”的信仰强基固本、凝心铸魂，用党的创新理论武装全党、教育人民，要求全党牢记中国共产党是什么、要干什么这个根本问题，从党的百年奋斗中看清楚过去我们为什么能够成功、弄明白未来我们怎样才能继续成功，先后开展党的群众路线教育实践活动、“三严三实”专题教育、“两学一做”学习教育、“不忘初心、牢记使命”主题教育、党史学习教育等，推进学习教育制度化常态化，加强意识形态阵地建设和管理，不断去杂质、除病毒、防污染，锤炼共产党人信仰信念的钢筋铁骨。经过新时代全面从严治党的革命性锻造，一些领域长期存在的意识形态之乱、价值观之乱得以正本清源，全党自觉用党的创新理论滋养初心、引领使命，增强为党分忧、为国奉献、为民造福的政治担当，在风浪考验中立住脚，在诱惑“围猎”前定住神，在复杂严峻斗争中保持了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三，坚决落实中央八项规定精神、以严明纪律整饬作风，丰富自我革命有效途径。党性、党风、党纪是有机整体，党性是根本，党风是表现，党纪是保障。新时代全面从严治党以落实中央八项规定精神破题，党中央率先垂范，弘扬谦虚谨慎、艰苦奋斗等光荣传统，涵养求真务实、清正廉洁的新风正气，把纪律和规矩挺在前面，抓早抓小、防微杜渐，一个毛病一个毛病纠治，一个问题一个问题突破，一年接着一年坚守，坚决纠正形式主义、官僚主义、享乐主义和奢靡之风，坚决破除特权思想、特权行为，坚决整治群众身边的腐败和不正之风。经过新时代全面从严治党的革命性锻造，纪律松弛、作风飘浮状况显著改变，真管真严、敢管敢严、长管长严氛围基本形成，党风政风焕然一新，社风民风持续向好，重塑了党在人民心中的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四，坚持以雷霆之势反腐惩恶，打好自我革命攻坚战、持久战。古人说：“国家之败，由官邪也。”腐败是最容易颠覆政权的问题，反腐败是最彻底的自我革命。我们以“得罪千百人，不负十四亿”的使命担当去疴治乱，坚持无禁区、全覆盖、零容忍，坚持重遏制、强高压、长震慑，坚持受贿行贿一起查，坚持有案必查、有腐必惩，坚定稳妥、有力有效查处了一批新中国成立以来十分重大的案件，“打虎”、“拍蝇”、“猎狐”多管齐下，坚决消除腐败这个最大危险，坚决打赢反腐败这场输不起的斗争。经过新时代全面从严治党的革命性锻造，反腐败斗争取得压倒性胜利并全面巩固，不敢腐的震慑充分彰显，不能腐的笼子越扎越牢，不想腐的自觉显著增强。当今世界没有其他哪个政党、哪个国家能够像我们这样大规模、大力度、坚持不懈惩治腐败。我们成功走出一条依靠制度优势、法治优势反腐败之路，书写了人类反腐败斗争历史新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五，坚持增强党组织政治功能和组织力凝聚力，锻造敢于善于斗争、勇于自我革命的干部队伍。我们贯彻新时代党的组织路线和好干部标准，以提升组织力为重点、强化政治功能，完善上下贯通、执行有力的组织体系，树立加强基层建设的鲜明导向，推动各级党组织全面进步、全面过硬。总结运用党积累的伟大斗争经验，教育引导党员、干部发扬斗争精神、掌握斗争策略、练就斗争本领，在决胜全面小康、决战脱贫攻坚、抗击疫情、防汛救灾、应对外部打压遏制等一线接受考验。经过新时代全面从严治党的革命性锻造，一些基层党组织虚化弱化边缘化问题得以坚决纠正，爱惜羽毛的“老好人”、推诿扯皮的“圆滑官”、得过且过的“太平官”失去市场，广大基层党组织的战斗堡垒作用和共产党员的先锋模范作用充分彰显，党的政治优势和组织优势不断转化为制胜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六，坚持构建自我净化、自我完善、自我革新、自我提高的制度规范体系，为推进伟大自我革命提供制度保障。我们健全党和国家监督制度，以党内监督为主导，发挥巡视监督利剑作用和派驻监督探头作用，推进纪律检查体制、国家监察体制、审计统计监督体制改革，推动各项监督贯通协同，实现党内监督全覆盖、对公职人员监察全覆盖。坚持制度治党、依规治党，健全党的组织法规、领导法规、自身建设法规、监督保障法规，让制度“长牙”、“带电”。经过新时代全面从严治党的革命性锻造，我们形成了比较完善的党内法规体系，构建起党统一领导、全面覆盖、权威高效的监督体系，营造了尊崇制度、遵守制度的良好氛围，推动各方面制度更加成熟定型，形成了中国共产党之治、中国之治的独特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党的十八大以来，我们继承和发展马克思主义建党学说，总结运用党的百年奋斗历史经验，深入推进管党治党实践创新、理论创新、制度创新，对建设什么样的长期执政的马克思主义政党、怎样建设长期执政的马克思主义政党的规律性认识达到新的高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一）坚持党中央集中统一领导。必须把全面从严治党作为重大而严肃的政治任务，在党中央集中统一领导下扎实有序推进，把坚持党的全面领导贯彻到管党治党全部工作之中，确保党牢牢把握反腐败斗争主动权，以党的永不变质确保红色江山永不变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二）坚持党要管党、全面从严治党，以伟大自我革命引领伟大社会革命。推动全面从严治党必须既发挥政治保障作用、又发挥政治引领作用，把全面从严治党战略方针贯穿中国特色社会主义事业全过程和党的建设各方面，不断增强党的政治领导力、思想引领力、群众组织力、社会号召力，推动伟大事业不断向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三）坚持以党的政治建设为统领，保证全党在政治立场、政治方向、政治原则、政治道路上同党中央保持高度一致。必须以坚定理想信念为根基，严肃政治生活，涵养政治生态，督促党员、干部把对党忠诚体现在贯彻党中央决策部署的具体行动上，确保党的理论和路线方针政策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四）坚持严的主基调不动摇，提高纪律建设的政治性、时代性、针对性。必须执行政治纪律，带动各项纪律全面从严、一严到底，坚持纪严于法、执纪执法贯通，深化运用“四种形态”政策策略，执纪必严、违纪必究，以严明的纪律确保全党目标一致、团结一致、步调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五）坚持发扬钉钉子精神加强作风建设，以优良党风带动社风民风向上向善。必须发扬党的优良作风，持之以恒落实中央八项规定精神，在常和长、严和实、深和细上下功夫，治“四风”树新风并举，坚决铲除腐败滋生的作风温床，坚决纠正形式主义、官僚主义问题，以好作风好形象创造新伟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六）坚持以零容忍态度惩治腐败，坚定不移走中国特色反腐败之路。必须牢记全面从严治党永远在路上，严厉惩治这一手绝不能放松，坚持不敢腐、不能腐、不想腐一体推进，惩治震慑、制度约束、提高觉悟一体发力，以法治思维和法治方式惩治腐败，以系统施治、标本兼治理念管党治党，实现干部清正、政府清廉、政治清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七）坚持纠正一切损害群众利益的腐败和不正之风，让人民群众感到公平正义就在身边。必须贯彻以人民为中心的发展思想，顺应群众所思所想所忧所盼，推动全面从严治党向基层延伸，解决群众反映强烈的突出问题，以全面从严治党实效筑牢党的执政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八）坚持抓住“关键少数”以上率下，压紧压实全面从严治党政治责任。必须落实领导干部管党治党责任，坚持抓领导、领导抓，从党中央做起、从高级干部严起，一级示范给一级看、一级带领着一级干，无私无畏、旗帜鲜明，敢于斗争、善于斗争，推动主体责任和监督责任一贯到底，巩固发展全党动手一起抓的良好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九）坚持完善党和国家监督制度，形成全面覆盖、常态长效的监督合力。必须依靠强化党的自我监督和人民监督推进党的自我革命，构建以党内监督为主导、各类监督贯通协调的机制，强化对权力运行的制约和监督，把监督制度优势更好转化为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※这是习近平总书记2022年1月18日在十九届中央纪委六次全会上讲话的一部分。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pPr>
        <w:pStyle w:val="2"/>
        <w:rPr>
          <w:rFonts w:hint="eastAsia" w:ascii="仿宋" w:hAnsi="仿宋" w:eastAsia="仿宋" w:cs="仿宋"/>
          <w:sz w:val="32"/>
          <w:szCs w:val="32"/>
          <w:u w:val="none"/>
        </w:rPr>
      </w:pPr>
    </w:p>
    <w:p>
      <w:pPr>
        <w:pStyle w:val="2"/>
        <w:rPr>
          <w:rFonts w:hint="eastAsia" w:ascii="仿宋" w:hAnsi="仿宋" w:eastAsia="仿宋" w:cs="仿宋"/>
          <w:sz w:val="32"/>
          <w:szCs w:val="32"/>
          <w:u w:val="none"/>
        </w:rPr>
      </w:pPr>
    </w:p>
    <w:p>
      <w:pPr>
        <w:pStyle w:val="2"/>
        <w:rPr>
          <w:rFonts w:hint="eastAsia" w:ascii="仿宋" w:hAnsi="仿宋" w:eastAsia="仿宋" w:cs="仿宋"/>
          <w:sz w:val="32"/>
          <w:szCs w:val="32"/>
          <w:u w:val="none"/>
        </w:rPr>
      </w:pPr>
    </w:p>
    <w:p>
      <w:pPr>
        <w:pStyle w:val="2"/>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2.《求是》杂志发表习近平总书记重要文章</w:t>
      </w:r>
    </w:p>
    <w:p>
      <w:pPr>
        <w:adjustRightInd w:val="0"/>
        <w:snapToGrid w:val="0"/>
        <w:spacing w:line="560" w:lineRule="exact"/>
        <w:ind w:firstLine="360" w:firstLineChars="100"/>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当前经济工作的几个重大问题    ——习近平</w:t>
      </w:r>
    </w:p>
    <w:p>
      <w:pPr>
        <w:adjustRightInd w:val="0"/>
        <w:snapToGrid w:val="0"/>
        <w:spacing w:line="560" w:lineRule="exact"/>
        <w:jc w:val="center"/>
        <w:outlineLvl w:val="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人民日报 》（ 2023年02月16日   第 01 版）</w:t>
      </w:r>
    </w:p>
    <w:p>
      <w:pPr>
        <w:pStyle w:val="2"/>
        <w:rPr>
          <w:rFonts w:hint="eastAsia"/>
          <w:lang w:val="en-US" w:eastAsia="zh-CN"/>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明年经济工作千头万绪，需要从战略全局出发，抓主要矛盾，从改善社会心理预期、提振发展信心入手，抓住重大关键环节，纲举目张做好工作。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（一）着力扩大国内需求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总需求不足是当前经济运行面临的突出矛盾。必须大力实施扩大内需战略，采取更加有力的措施，使社会再生产实现良性循环。我国通过扩大内需有效应对了1998年亚洲金融危机、2008年国际金融危机、2020年以来新冠肺炎疫情冲击，积累了成功经验，要优化政策举措，充分发挥消费的基础作用和投资的关键作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把恢复和扩大消费摆在优先位置。我国新型工业化、信息化、城镇化、农业现代化深入推进，消费日益成为拉动经济增长的基础性力量。要增强消费能力，改善消费条件，创新消费场景，使消费潜力充分释放出来。消费是收入的函数，要多渠道增加城乡居民收入，特别是要提高消费倾向高、但受疫情影响大的中低收入居民的消费能力。要合理增加消费信贷，支持住房改善、新能源汽车、养老服务、教育医疗文化体育服务等消费。</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通过政府投资和政策激励有效带动全社会投资。当前，民间投资预期较弱，政府投资必须发挥好引导作用，这是应对经济周期性波动的有力工具。政府投资要在打基础、利长远、补短板、调结构上加大力度，加快实施“十四五”重大工程，加强交通、能源、水利、农业、信息等基础设施建设，加强区域间基础设施联通。要支持城市群和都市圈建设现代化基础设施体系，实施城市更新行动、乡村建设行动。要加大科技和产业投资，超前开展重大科技基础设施和关键核心技术研发能力建设。政策性金融要发挥逆周期调节作用，加大对符合国家发展规划和产业政策导向重大项目的融资支持力度，兼顾好经济效益和社会效益。要放宽民间投资市场准入，鼓励和吸引更多民间资本参与国家重大工程和补短板项目建设。要加强项目储备和前期工作，强化要素保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要继续发挥出口对经济的支撑作用。要稳住对发达国家出口，扩大对新兴经济体出口，提升加工贸易水平，提高出口附加值，扩大服务贸易，发展数字贸易，巩固拓展新能源汽车等新产业出口优势，积极扩大先进技术、重要设备、能源资源等产品进口，发挥好中欧班列作用，加快建设贸易强国。</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Style w:val="20"/>
          <w:rFonts w:hint="eastAsia" w:ascii="仿宋" w:hAnsi="仿宋" w:eastAsia="仿宋" w:cs="仿宋"/>
          <w:b/>
          <w:bCs/>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（二）加快建设现代化产业体系</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我们要练好内功、站稳脚跟。我国有世界最完整的产业体系和潜力最大的内需市场，要切实提升产业链供应链韧性和安全水平，抓紧补短板、锻长板。</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确保国民经济循环畅通。我国经济必须确保国家安全，确保基本民生，确保基础设施、基础产业总体正常运转。要大力提升粮食、能源资源安全保障能力，特别是要把粮食饭碗牢牢端在自己手上。要实施新一轮千亿斤粮食产能提升行动，向耕地和科技要产能，向国土资源要食物。要加强重要能源、矿产资源国内勘探开发和增储上产，统筹布局电力源网荷储，加快规划建设新型能源体系，支持企业“组团出海”，加快进口多元化。要提升国家战略物资储备保障能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加快实现产业体系升级发展。要在重点领域提前布局，全面提升产业体系现代化水平，既巩固传统优势产业领先地位，又创造新的竞争优势。抓住全球产业结构和布局调整过程中孕育的新机遇，勇于开辟新领域、制胜新赛道。传统制造业是现代化产业体系的基底，要加快数字化转型，推广先进适用技术，着力提升高端化、智能化、绿色化水平。战略性新兴产业是引领未来发展的新支柱、新赛道。要加快新能源、人工智能、生物制造、绿色低碳、量子计算等前沿技术研发和应用推广，支持专精特新企业发展。要大力发展数字经济，提升常态化监管水平，支持平台企业在引领发展、创造就业、国际竞争中大显身手。</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（三）切实落实“两个毫不动摇”</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段时间以来，社会上对我们是否还搞社会主义市场经济、是否坚持“两个毫不动摇”有一些不正确甚至错误的议论。我们必须亮明态度、决不含糊，始终坚持社会主义市场经济改革方向，坚持“两个毫不动摇”。</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深化国资国企改革，提高国企核心竞争力。国企改革三年行动已见成效，要根据形势变化，以提高核心竞争力和增强核心功能为重点，谋划新一轮深化国有企业改革行动方案。我国经营性国有资产规模大，一些企业资产收益率不高、创新能力不足，同国有资本和国有企业做强做优做大、发挥国有经济战略支撑作用的要求不相适应。要坚持分类改革方向，处理好国企经济责任和社会责任关系，健全以管资本为主的国资管理体制，发挥国有资本投资运营公司作用，以市场化方式推进国企整合重组，打造一批创新型国有企业。要完善中国特色国有企业现代公司治理，真正按市场化机制运营，加快建设世界一流企业。</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优化民营企业发展环境，促进民营经济发展壮大。民营经济对经济社会发展、就业、财政税收、科技创新等具有重要作用。要从制度和法律上把对国企民企平等对待的要求落下来，从政策和舆论上鼓励支持民营经济和民营企业发展壮大。要依法保护民营企业产权和企业家权益。要全面梳理修订涉企法律法规政策，持续破除影响平等准入的壁垒。要完善公平竞争制度，反对地方保护和行政垄断，为民营企业开辟更多空间。要加强中小微企业管理服务，支持中小微企业和个体工商户发展。各级领导干部要为民营企业解难题、办实事，构建亲清政商关系。国企、民企、外企都要依法合规经营。</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Style w:val="20"/>
          <w:rFonts w:hint="eastAsia" w:ascii="仿宋" w:hAnsi="仿宋" w:eastAsia="仿宋" w:cs="仿宋"/>
          <w:b/>
          <w:bCs/>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（四）更大力度吸引和利用外资</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今年我国利用外资继续保持较快增长。纵观全球，发达国家和新兴经济体都把吸引和利用外资作为重大国策，招商引资国际竞争更加激烈。我们要推进高水平对外开放，依托我国超大规模市场优势，以国内大循环吸引全球资源要素，既要把优质存量外资留下来，还要把更多高质量外资吸引过来，提升贸易投资合作质量和水平。</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扩大市场准入。要合理缩减外资准入负面清单，加大现代服务业领域开放力度，发挥好自由贸易试验区、海南自由贸易港、各类开发区和保税区等开放平台的先行先试作用，已宣布的外资准入政策要抓紧落地见效。</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全面优化营商环境。要落实好外资企业国民待遇，促进公平竞争，保障外资企业依法平等参与政府采购、招投标、标准制定，加大知识产权和外商投资合法权益的保护力度。要积极推动加入《全面与进步跨太平洋伙伴关系协定》（CPTPP）和《数字经济伙伴关系协定》（DEPA）等高标准经贸协议，并主动对照相关规则、规制、管理、标准，深化国内相关领域改革。</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三是有针对性做好外资企业服务工作。要加强同外商沟通交流，为外商来华从事贸易投资洽谈提供最大程度的便利，同时也要推动经贸人员常态化走出去招商引资。</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（五）有效防范化解重大经济金融风险</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我们必须坚持标本兼治、远近结合，牢牢守住不发生系统性风险底线。</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防范房地产业引发系统性风险。房地产对经济增长、就业、财税收入、居民财富、金融稳定都具有重大影响。要正确处理防范系统性风险和道德风险的关系，做好风险应对各项工作，确保房地产市场平稳发展。各地区和有关部门要扛起责任。要因城施策，着力改善预期，扩大有效需求，支持刚性和改善性住房需求，支持落实生育政策和人才政策，解决好新市民、青年人等住房问题，鼓励地方政府和金融机构加大保障性租赁住房供给，探索长租房市场建设。要坚持房子是用来住的、不是用来炒的定位，深入研判房地产市场供求关系和城镇化格局等重大趋势性、结构性变化，抓紧研究中长期治本之策，消除多年来“高负债、高杠杆、高周转”发展模式弊端，推动房地产业向新发展模式平稳过渡。</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防范化解金融风险。金融事关发展全局。要统筹好防范重大金融风险和道德风险，压实各方责任，及时加以处置，防止形成区域性、系统性金融风险。要加强党中央对金融工作集中统一领导，深化金融体制改革。</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三是防范化解地方政府债务风险。要压实省级政府防范化解隐性债务主体责任，加大存量隐性债务处置力度，优化债务期限结构，降低利息负担，稳步推进地方政府隐性债务和法定债务合并监管，坚决遏制增量、化解存量。要禁止各种变相举债行为，防范地方国有企事业单位“平台化”。要加强对融资平台公司的综合治理，推动分类转型。要深化财税体制改革，完善财政转移支付体系，健全省以下财政体制，稳步推进地方税体系建设，夯实地方基本财力和自我发展能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明年还有许多重要工作要做。要全面推进乡村振兴，稳定粮食生产，坚决防止出现规模性返贫，畅通城乡要素流动和循环，建设宜居宜业和美乡村。要围绕构建高水平社会主义市场经济体制、推进高水平对外开放，谋划新一轮全面深化改革。要筹备办好第三届“一带一路”国际合作高峰论坛，推动共建“一带一路”高质量发展。要深入实施区域重大战略和区域协调发展战略，促进优势互补、各展其长。要推动经济社会发展绿色转型，协同推进降碳、减污、扩绿、增长，创造条件加快能耗“双控”转向碳排放“双控”制度，持续深入打好蓝天、碧水、净土保卫战，建设美丽中国。</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64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※这是习近平总书记2022年12月15日在中央经济工作会议上讲话的一部分。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3.习近平在学习贯彻党的二十大精神研讨班开班式上发表重要讲话强调正确理解和大力推进中国式现代化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人民日报 》（ 2023年02月08日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本报北京2月7日电  新进中央委员会的委员、候补委员和省部级主要领导干部学习贯彻习近平新时代中国特色社会主义思想和党的二十大精神研讨班7日上午在中央党校（国家行政学院）开班。中共中央总书记、国家主席、中央军委主席习近平在开班式上发表重要讲话强调，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中共中央政治局常委李强主持开班式，中共中央政治局常委赵乐际、王沪宁、蔡奇、丁薛祥、李希出席。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李强在主持开班式时指出，习近平总书记的重要讲话深刻阐述了中国式现代化的一系列重大理论和实践问题，是对中国式现代化理论的极大丰富和发展，具有很强的政治性、理论性、针对性、指导性，对于全党正确理解中国式现代化，全面学习、全面把握、全面落实党的二十大精神，深刻领悟“两个确立”的决定性意义，牢记“国之大者”，增强“四个意识”、坚定“四个自信”、做到“两个维护”，努力在新征程上开创党和国家事业发展新局面，都具有十分重要的意义。我们要认真学习领会，把思想和行动统一到习近平总书记重要讲话精神上来，统一到党中央决策部署上来，扎实抓好本地区本部门本单位各项工作，扎实推进中国式现代化建设。</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中共中央政治局委员、中央书记处书记，是二十届中央委员的其他党和国家领导同志、中央军委委员出席开班式。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新进中央委员会的委员、候补委员，各省区市和新疆生产建设兵团、中央和国家机关有关部门、有关人民团体主要负责同志，解放军各单位和武警部队主要负责同志参加研讨班。各民主党派中央、全国工商联及有关方面负责同志列席开班式。</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4.习近平在中共中央政治局第二次集体学习时强调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加快构建新发展格局 增强发展的安全性主动权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auto"/>
          <w:sz w:val="32"/>
          <w:szCs w:val="32"/>
          <w:u w:val="none"/>
        </w:rPr>
      </w:pPr>
      <w:r>
        <w:rPr>
          <w:rFonts w:hint="eastAsia" w:ascii="仿宋" w:hAnsi="仿宋" w:eastAsia="仿宋" w:cs="仿宋"/>
          <w:i w:val="0"/>
          <w:iCs w:val="0"/>
          <w:color w:val="auto"/>
          <w:kern w:val="0"/>
          <w:sz w:val="32"/>
          <w:szCs w:val="32"/>
          <w:u w:val="none"/>
          <w:lang w:val="en-US" w:eastAsia="zh-CN" w:bidi="ar"/>
        </w:rPr>
        <w:t>《 人民日报 》（ 2023年02月02日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auto"/>
          <w:sz w:val="32"/>
          <w:szCs w:val="32"/>
          <w:u w:val="none"/>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新华社北京2月1日电  中共中央政治局1月31日下午就加快构建新发展格局进行第二次集体学习。中共中央总书记习近平在主持学习时强调，加快构建新发展格局，是立足实现第二个百年奋斗目标、统筹发展和安全作出的战略决策，是把握未来发展主动权的战略部署。只有加快构建新发展格局，才能夯实我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这次中央政治局集体学习，由中央政治局同志自学并交流工作体会，尹力、刘国中、何立峰、张国清、陈吉宁、黄坤明同志结合分管领域和地方的工作作了发言，大家进行了交流。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在主持学习时发表了重要讲话。他指出，近年来，构建新发展格局扎实推进，取得了一些成效，思想共识不断凝聚、工作基础不断夯实、政策制度不断完善，但全面建成新发展格局还任重道远。要坚持问题导向和系统观念，着力破除制约加快构建新发展格局的主要矛盾和问题，全面深化改革，推进实践创新、制度创新，不断扬优势、补短板、强弱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要搞好统筹扩大内需和深化供给侧结构性改革，形成需求牵引供给、供给创造需求的更高水平动态平衡，实现国民经济良性循环。坚决贯彻落实扩大内需战略规划纲要，尽快形成完整内需体系，着力扩大有收入支撑的消费需求、有合理回报的投资需求、有本金和债务约束的金融需求。建立和完善扩大居民消费的长效机制，使居民有稳定收入能消费、没有后顾之忧敢消费、消费环境优获得感强愿消费。完善扩大投资机制，拓展有效投资空间，适度超前部署新型基础设施建设，扩大高技术产业和战略性新兴产业投资，持续激发民间投资活力。继续深化供给侧结构性改革，持续推动科技创新、制度创新，突破供给约束堵点、卡点、脆弱点，增强产业链供应链的竞争力和安全性，以自主可控、高质量的供给适应满足现有需求，创造引领新的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要加快科技自立自强步伐，解决外国“卡脖子”问题。健全新型举国体制，强化国家战略科技力量，优化配置创新资源，使我国在重要科技领域成为全球领跑者，在前沿交叉领域成为开拓者，力争尽早成为世界主要科学中心和创新高地。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新发展格局以现代化产业体系为基础，经济循环畅通需要各产业有序链接、高效畅通。要继续把发展经济的着力点放在实体经济上，扎实推进新型工业化，加快建设制造强国、质量强国、网络强国、数字中国，打造具有国际竞争力的数字产业集群。顺应产业发展大势，推动短板产业补链、优势产业延链，传统产业升链、新兴产业建链，增强产业发展的接续性和竞争力。优化生产力布局，推动重点产业在国内外有序转移，支持企业深度参与全球产业分工和合作，促进内外产业深度融合，打造自主可控、安全可靠、竞争力强的现代化产业体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要全面推进城乡、区域协调发展，提高国内大循环的覆盖面。充分发挥乡村作为消费市场和要素市场的重要作用，全面推进乡村振兴，推进以县城为重要载体的城镇化建设，推动城乡融合发展，增强城乡经济联系，畅通城乡经济循环。防止各地搞自我小循环，打消区域壁垒，真正形成全国统一大市场。推动区域协调发展战略、区域重大战略、主体功能区战略等深度融合，优化重大生产力布局，促进各类要素合理流动和高效集聚，畅通国内大循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要进一步深化改革开放，增强国内外大循环的动力和活力。深化要素市场化改革，建设高标准市场体系，加快构建全国统一大市场。完善产权保护、市场准入、公平竞争、社会信用等市场经济基础制度，加强反垄断和反不正当竞争，依法规范和引导资本健康发展，为各类经营主体投资创业营造良好环境，激发各类经营主体活力。推进高水平对外开放，稳步推动规则、规制、管理、标准等制度型开放，增强在国际大循环中的话语权。推动共建“一带一路”高质量发展，积极参与国际经贸规则谈判，推动形成开放、多元、稳定的世界经济秩序，为实现国内国际两个市场两种资源联动循环创造条件。</w:t>
      </w: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5.习近平在中共中央政治局第三次集体学习时强调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切实加强基础研究 夯实科技自立自强根基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auto"/>
          <w:sz w:val="32"/>
          <w:szCs w:val="32"/>
          <w:u w:val="none"/>
        </w:rPr>
      </w:pPr>
      <w:r>
        <w:rPr>
          <w:rFonts w:hint="eastAsia" w:ascii="仿宋" w:hAnsi="仿宋" w:eastAsia="仿宋" w:cs="仿宋"/>
          <w:i w:val="0"/>
          <w:iCs w:val="0"/>
          <w:color w:val="auto"/>
          <w:kern w:val="0"/>
          <w:sz w:val="32"/>
          <w:szCs w:val="32"/>
          <w:u w:val="none"/>
          <w:lang w:val="en-US" w:eastAsia="zh-CN" w:bidi="ar"/>
        </w:rPr>
        <w:t>《 人民日报 》（ 2023年02月23日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新华社北京2月22日电  中共中央政治局2月21日下午就加强基础研究进行第三次集体学习。中共中央总书记习近平在主持学习时强调，加强基础研究，是实现高水平科技自立自强的迫切要求，是建设世界科技强国的必由之路。各级党委和政府要把加强基础研究纳入科技工作重要日程，加强统筹协调，加大政策支持，推动基础研究实现高质量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北京大学校长、中科院院士龚旗煌教授就这个问题作了讲解，提出工作建议。中央政治局的同志认真听取了讲解，并进行了讨论。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在听取讲解和讨论后发表了重要讲话。他指出，党和国家历来重视基础研究工作。新中国成立后特别是改革开放以来，我国基础研究取得了重大成就。当前，新一轮科技革命和产业变革突飞猛进，学科交叉融合不断发展，科学研究范式发生深刻变革，科学技术和经济社会发展加速渗透融合，基础研究转化周期明显缩短，国际科技竞争向基础前沿前移。应对国际科技竞争、实现高水平自立自强，推动构建新发展格局、实现高质量发展，迫切需要我们加强基础研究，从源头和底层解决关键技术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要强化基础研究前瞻性、战略性、系统性布局。基础研究处于从研究到应用、再到生产的科研链条起始端，地基打得牢，科技事业大厦才能建得高。要坚持“四个面向”，坚持目标导向和自由探索“两条腿走路”，把世界科技前沿同国家重大战略需求和经济社会发展目标结合起来，统筹遵循科学发展规律提出的前沿问题和重大应用研究中抽象出的理论问题，凝练基础研究关键科学问题。要把握科技发展趋势和国家战略需求，加强基础研究重大项目可行性论证和遴选评估，充分尊重科学家意见，把握大趋势、下好“先手棋”。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出题人”、“答题人”、“阅卷人”作用。要优化基础学科建设布局，支持重点学科、新兴学科、冷门学科和薄弱学科发展，推动学科交叉融合和跨学科研究，构筑全面均衡发展的高质量学科体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世界已经进入大科学时代，基础研究组织化程度越来越高，制度保障和政策引导对基础研究产出的影响越来越大。必须深化基础研究体制机制改革，发挥好制度、政策的价值驱动和战略牵引作用。要稳步增加基础研究财政投入，通过税收优惠等多种方式激励企业加大投入，鼓励社会力量设立科学基金、科学捐赠等多元投入，提升国家自然科学基金及其联合基金资助效能，建立完善竞争性支持和稳定支持相结合的基础研究投入机制。要优化国家科技计划基础研究支持体系，完善基础研究项目组织、申报、评审和决策机制，实施差异化分类管理和国际国内同行评议，组织开展面向重大科学问题的协同攻关，鼓励自由探索式研究和非共识创新研究。要处理好新型举国体制与市场机制的关系，健全同基础研究长周期相匹配的科技评价激励、成果应用转化、科技人员薪酬等制度，长期稳定支持一批基础研究创新基地、优势团队和重点方向，打造原始创新策源地和基础研究先锋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要协同构建中国特色国家实验室体系，布局建设基础学科研究中心，超前部署新型科研信息化基础平台，形成强大的基础研究骨干网络。要科学规划布局前瞻引领型、战略导向型、应用支撑型重大科技基础设施，强化设施建设事中事后监管，完善全生命周期管理，全面提升开放共享水平和运行效率。要打好科技仪器设备、操作系统和基础软件国产化攻坚战，鼓励科研机构、高校同企业开展联合攻关，提升国产化替代水平和应用规模，争取早日实现用我国自主的研究平台、仪器设备来解决重大基础研究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加强基础研究，归根结底要靠高水平人才。必须下气力打造体系化、高层次基础研究人才培养平台，让更多基础研究人才竞相涌现。要加大各类人才计划对基础研究人才支持力度，培养使用战略科学家，支持青年科技人才挑大梁、担重任，不断壮大科技领军人才队伍和一流创新团队。要完善基础研究人才差异化评价和长周期支持机制，赋予科技领军人才更大的人财物支配权和技术路线选择权，构建符合基础研究规律和人才成长规律的评价体系。要加强科研学风作风建设，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人类要破解共同发展难题，比以往任何时候都更需要国际合作和开放共享。要构筑国际基础研究合作平台，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要努力增进国际科技界开放、信任、合作，以更多重大原始创新和关键核心技术突破为人类文明进步作出新的更大贡献，并有效维护我国的科技安全利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我国几代科技工作者通过接续奋斗铸就的“两弹一星”精神、西迁精神、载人航天精神、科学家精神、探月精神、新时代北斗精神等，共同塑造了中国特色创新生态，成为支撑基础研究发展的不竭动力。要在全社会大力弘扬追求真理、勇攀高峰的科学精神，广泛宣传基础研究等科技领域涌现的先进典型和事迹，教育引导广大科技工作者传承老一辈科学家以身许国、心系人民的光荣传统，把论文写在祖国的大地上。要加强国家科普能力建设，深入实施全民科学素质提升行动，线上线下多渠道传播科学知识、展示科技成就，树立热爱科学、崇尚科学的社会风尚。要在教育“双减”中做好科学教育加法，激发青少年好奇心、想象力、探求欲，培育具备科学家潜质、愿意献身科学研究事业的青少年群体。</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习近平最后强调，各级领导干部要学习科技知识、发扬科学精神，主动靠前为科技工作者排忧解难、松绑减负、加油鼓劲，把党中央关于科技创新的一系列战略部署落到实处。</w:t>
      </w: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6.习近平对深入开展学雷锋活动作出重要指示强调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深刻把握雷锋精神的时代内涵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让雷锋精神在新时代绽放更加璀璨的光芒</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 人民日报 》（ 2023年02月24日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kern w:val="0"/>
          <w:sz w:val="32"/>
          <w:szCs w:val="32"/>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本报北京2月23日电  中共中央总书记、国家主席、中央军委主席习近平近日作出重要指示指出，今年是毛泽东等老一辈革命家为雷锋同志题词60周年。60年来，学雷锋活动在全国持续深入开展，雷锋的名字家喻户晓，雷锋的事迹深入人心，雷锋精神滋养着一代代中华儿女的心灵。实践证明，无论时代如何变迁，雷锋精神永不过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新征程上，要深刻把握雷锋精神的时代内涵，更好发挥党员、干部模范带头作用，加强志愿服务保障和支持，不断发展壮大学雷锋志愿服务队伍，让学雷锋在人民群众特别是青少年中蔚然成风，让学雷锋活动融入日常、化作经常，让雷锋精神在新时代绽放更加璀璨的光芒，为全面建设社会主义现代化国家、全面推进中华民族伟大复兴凝聚强大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“把雷锋精神代代传承下去——纪念毛泽东等老一辈革命家为雷锋同志题词六十周年”座谈会2月23日在京召开。会上传达了习近平的重要指示。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中共中央政治局常委、中央书记处书记蔡奇出席会议并讲话。他表示，习近平总书记的重要指示，充分肯定60年来学雷锋活动的显著成效，深刻阐明雷锋精神的永恒价值，对新征程上更好弘扬雷锋精神提出明确要求。我们要深入学习领会、抓好贯彻落实，进一步开展好学雷锋活动，把雷锋精神代代传承下去，引导激励党员、干部、群众为全面建设社会主义现代化国家、全面推进中华民族伟大复兴贡献更多智慧和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蔡奇表示，毛泽东同志发出“向雷锋同志学习”号召60年来，学雷锋活动蓬勃开展、持续深入，雷锋精神广为弘扬、赓续传承，激励着一代又一代人忠诚于党、奉献祖国、服务人民。特别是党的十八大以来，习近平总书记对弘扬雷锋精神作出一系列重要论述，指导推动新时代学雷锋活动不断拓展内容、创新形式、丰富载体，涌现出一批又一批雷锋式先进集体和模范人物，为新时代伟大变革注入不竭精神动力。新征程上深化拓展学雷锋活动，要深入学习习近平总书记关于弘扬雷锋精神的重要论述，深刻把握雷锋精神的时代内涵和实践要求，引导党员、干部、群众树立崇高理想追求，践行社会主义核心价值观，激发爱党爱国爱社会主义巨大热情，更加坚定拥护“两个确立”、坚决做到“两个维护”，自觉把个人追求融入为党和人民事业奋斗中，为中国式现代化建设添砖加瓦。要在深化雷锋精神研究阐释、加强思想政治引领上下功夫，发挥党员、干部和先进典型示范带动作用，丰富拓展学雷锋活动的平台载体，推动形成齐抓共管的长效机制，使学雷锋活动更有时代感吸引力、做到常态化长效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李书磊主持座谈会，孙春兰和苗华出席。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中央和国家机关工委、教育部、共青团中央、中央军委政治工作部、湖南省长沙市、辽宁省抚顺市和雷锋生前所在部队负责同志，专家学者代表在座谈会上作了发言。座谈会由中宣部、中央和国家机关工委、中央文明办、教育部、共青团中央、中央军委政治工作部联合举办。</w:t>
      </w: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7.中共中央政治局常务委员会召开会议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听取近期新冠疫情防控工作情况汇报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中共中央总书记习近平主持会议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auto"/>
          <w:sz w:val="32"/>
          <w:szCs w:val="32"/>
          <w:u w:val="none"/>
        </w:rPr>
      </w:pPr>
      <w:r>
        <w:rPr>
          <w:rFonts w:hint="eastAsia" w:ascii="仿宋" w:hAnsi="仿宋" w:eastAsia="仿宋" w:cs="仿宋"/>
          <w:i w:val="0"/>
          <w:iCs w:val="0"/>
          <w:color w:val="auto"/>
          <w:kern w:val="0"/>
          <w:sz w:val="32"/>
          <w:szCs w:val="32"/>
          <w:u w:val="none"/>
          <w:lang w:val="en-US" w:eastAsia="zh-CN" w:bidi="ar"/>
        </w:rPr>
        <w:t>《 人民日报 》（ 2023年02月17日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新华社北京2月16日电  中共中央政治局常务委员会2月16日召开会议，听取近期新冠疫情防控工作情况汇报。中共中央总书记习近平主持会议并发表重要讲话。</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会议指出，3年多来，我国抗疫防疫历程极不平凡。以习近平同志为核心的党中央始终坚持人民至上、生命至上，团结带领全党全国各族人民同心抗疫，以强烈的历史担当和强大的战略定力，因时因势优化调整防控政策措施，高效统筹疫情防控和经济社会发展，成功避免了致病力较强、致死率较高的病毒株的广泛流行，有效保护了人民群众生命安全和身体健康，为打赢疫情防控阻击战赢得了宝贵时间。2022年11月以来，我们围绕“保健康、防重症”，不断优化调整防控措施，较短时间实现了疫情防控平稳转段，2亿多人得到诊治，近80万重症患者得到有效救治，新冠死亡率保持在全球最低水平，取得疫情防控重大决定性胜利，创造了人类文明史上人口大国成功走出疫情大流行的奇迹。实践证明，党中央对疫情形势的重大判断、对防控工作的重大决策、对防控策略的重大调整是完全正确的，措施是有力的，群众是认可的，成效是巨大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会议强调，当前全国疫情防控形势总体向好，平稳进入“乙类乙管”常态化防控阶段，但全球疫情仍在流行，病毒还在不断变异。各地区各部门要以时时放心不下的责任感，深入总结3年多来特别是最近一段时间的经验做法，完善相关机制和举措，抓实抓细新阶段疫情防控各项工作，建强卫生健康服务体系，坚决巩固住来之不易的重大成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会议要求，要认真贯彻落实党中央决策部署，压实“四方责任”，盯紧关键环节，做好风险人员管控，在已有工作基础上再推进再落实。要加强疫情监测和常态化预警能力建设，健全疫情监测体系和信息报告制度，及时准确作出预警并采取必要的紧急防控措施。要根据病毒变异和疫苗保护情况，科学谋划下一阶段疫苗接种工作，促进老年人接种率持续提升。要抓好常态化分级分层分流医疗卫生体系建设，继续优化资源布局，建强以公立医疗机构为主体的三级医疗卫生服务网络。要加强医疗物资生产保供，完善储备制度和目录，巩固完善人员、物资统筹调配机制，切实解决好基层一线能力、药品、设备等方面的短板弱项。要统筹推进卫生健康领域科技攻关，积聚各方力量提升生命健康科技水平。要倍加珍惜抗疫斗争的重要成果，讲好中国抗疫故事，激励全党全国各族人民坚定必胜信心，在新时代新征程上披荆斩棘、奋勇前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会议还研究了其他事项。</w:t>
      </w:r>
    </w:p>
    <w:p>
      <w:pPr>
        <w:pStyle w:val="2"/>
        <w:keepNext w:val="0"/>
        <w:keepLines w:val="0"/>
        <w:pageBreakBefore w:val="0"/>
        <w:tabs>
          <w:tab w:val="left" w:pos="1167"/>
        </w:tabs>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ab/>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8.立足当前 着眼长远</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抓实抓细新阶段疫情防控各项工作</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全省疫情防控工作视频会议召开</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周祖翼讲话 赵龙主持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481"/>
        <w:rPr>
          <w:rStyle w:val="20"/>
          <w:rFonts w:hint="eastAsia" w:ascii="仿宋" w:hAnsi="仿宋" w:eastAsia="仿宋" w:cs="仿宋"/>
          <w:i w:val="0"/>
          <w:iCs w:val="0"/>
          <w:caps w:val="0"/>
          <w:color w:val="auto"/>
          <w:spacing w:val="0"/>
          <w:sz w:val="32"/>
          <w:szCs w:val="32"/>
          <w:u w:val="none"/>
          <w:shd w:val="clear" w:color="auto" w:fill="FFFFFF"/>
        </w:rPr>
      </w:pPr>
      <w:r>
        <w:rPr>
          <w:rFonts w:hint="eastAsia" w:ascii="仿宋" w:hAnsi="仿宋" w:eastAsia="仿宋" w:cs="仿宋"/>
          <w:color w:val="auto"/>
          <w:sz w:val="32"/>
          <w:szCs w:val="32"/>
          <w:u w:val="none"/>
        </w:rPr>
        <w:t>《 福建日报 》（ 2023年02月24日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w:t>
      </w:r>
      <w:r>
        <w:rPr>
          <w:rFonts w:hint="eastAsia" w:ascii="仿宋" w:hAnsi="仿宋" w:eastAsia="仿宋" w:cs="仿宋"/>
          <w:i w:val="0"/>
          <w:iCs w:val="0"/>
          <w:color w:val="auto"/>
          <w:sz w:val="32"/>
          <w:szCs w:val="32"/>
          <w:u w:val="none"/>
        </w:rPr>
        <w:t>2月24日，全省疫情防控工作视频会议在福州召开。省委书记周祖翼出席并讲话，强调要认真学习贯彻习近平总书记在2月16日中共中央政治局常委会会议上的重要讲话精神，按照党中央决策部署，抓实抓细新阶段疫情防控各项工作，坚决巩固住来之不易的重大成果，以争优、争先、争效的姿态奋进新征程、建功新时代。省长赵龙主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周祖翼指出，3年多来，以习近平同志为核心的党中央始终坚持人民至上、生命至上，团结带领全党全国各族人民同心抗疫，以强烈的历史担当和强大的战略定力，因时因势优化调整防控政策措施，高效统筹疫情防控和经济社会发展，有效保护了人民群众生命安全和身体健康。实践证明，党中央对疫情形势的重大判断、对防控工作的重大决策、对防控策略的重大调整是完全正确的，措施是有力的，群众是认可的，成效是巨大的。习近平总书记在中央政治局常委会会议上的重要讲话，全面回顾3年多来我国极不平凡的抗疫历程，充分肯定不同阶段疫情防控取得的重大成就，科学分析当前全球和国内疫情形势，对下一步疫情防控工作提出明确要求，具有很强的思想性、指导性、针对性，为我们做好新阶段疫情防控工作提供了科学指引和根本遵循。</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w:t>
      </w:r>
      <w:r>
        <w:rPr>
          <w:rFonts w:hint="eastAsia" w:ascii="仿宋" w:hAnsi="仿宋" w:eastAsia="仿宋" w:cs="仿宋"/>
          <w:i w:val="0"/>
          <w:iCs w:val="0"/>
          <w:color w:val="auto"/>
          <w:sz w:val="32"/>
          <w:szCs w:val="32"/>
          <w:u w:val="none"/>
        </w:rPr>
        <w:t>周祖翼强调，要切实把思想和行动统一到习近平总书记关于疫情防控工作重要指示精神和党中央决策部署上来，以时时放心不下的责任感，立足当前、着眼长远，科学精准落实“乙类乙管”各项措施，不断健全疫情防控体系，坚决巩固住来之不易的重大成果。</w:t>
      </w:r>
      <w:r>
        <w:rPr>
          <w:rFonts w:hint="eastAsia" w:ascii="仿宋" w:hAnsi="仿宋" w:eastAsia="仿宋" w:cs="仿宋"/>
          <w:i w:val="0"/>
          <w:iCs w:val="0"/>
          <w:caps w:val="0"/>
          <w:color w:val="auto"/>
          <w:spacing w:val="0"/>
          <w:sz w:val="32"/>
          <w:szCs w:val="32"/>
          <w:u w:val="none"/>
          <w:shd w:val="clear" w:color="auto" w:fill="FFFFFF"/>
        </w:rPr>
        <w:t>要加强疫情监测和常态化预警能力建设，密切跟踪全球病毒变异情况和疫情发展态势，加强本土流行毒株变异监测，进一步健全监测体系、完善监测网络，提升监测预警的灵敏度和准确性。要抓好常态化分级分层分流医疗卫生体系建设，持续深化医疗卫生体制改革，建强以公立医疗机构为主体的三级医疗卫生服务网络，增强传染病救治能力，推动优质医疗资源下沉。要完善公共卫生体系，扎实推进疾控体系建设，创新医防协同、医防融合机制，深入开展爱国卫生运动。要完善应急医疗物资生产保供体系，完善储备制度和目录，建立动态平衡的生产调节机制，加强应急医疗物资的统筹调配，更好满足基层群众的就医用药需求。要统筹推进卫生健康领域科技攻关，加大相关领域建设投入，继续加强信息化技术支撑，持续推进疫苗接种。当前，要健全完善工作机制，做好应急值班值守，全面做好全国两会期间的疫情防控工作，确保社会大局安定稳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w:t>
      </w:r>
      <w:r>
        <w:rPr>
          <w:rFonts w:hint="eastAsia" w:ascii="仿宋" w:hAnsi="仿宋" w:eastAsia="仿宋" w:cs="仿宋"/>
          <w:i w:val="0"/>
          <w:iCs w:val="0"/>
          <w:color w:val="auto"/>
          <w:sz w:val="32"/>
          <w:szCs w:val="32"/>
          <w:u w:val="none"/>
        </w:rPr>
        <w:t>周祖翼要求，要加强组织领导，确保新阶段疫情防控各项工作落深落细落实。要继续扛牢“四方责任”，压实主体责任，保持各级联防联控工作机制有效运转，形成工作合力。</w:t>
      </w:r>
      <w:r>
        <w:rPr>
          <w:rFonts w:hint="eastAsia" w:ascii="仿宋" w:hAnsi="仿宋" w:eastAsia="仿宋" w:cs="仿宋"/>
          <w:i w:val="0"/>
          <w:iCs w:val="0"/>
          <w:caps w:val="0"/>
          <w:color w:val="auto"/>
          <w:spacing w:val="0"/>
          <w:sz w:val="32"/>
          <w:szCs w:val="32"/>
          <w:u w:val="none"/>
          <w:shd w:val="clear" w:color="auto" w:fill="FFFFFF"/>
        </w:rPr>
        <w:t>要完善长效机制，推进相关政策措施有序衔接落实，加强干部队伍培训和专业力量建设。要营造良好氛围，大力弘扬伟大抗疫精神，加大健康知识普及力度，强化“每个人都是自己健康第一责任人”意识，让人民群众更好地理解和支持新阶段疫情防控工作。全省各地各部门要在抓好新阶段疫情防控的同时，将更多的精力放在拼经济上，及时解决经济运行中的突出问题，推动全省经济运行整体好转，努力实现全年发展主要预期目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省领导吴偕林、郑建闽、常斌、林瑞良出席。省直有关部门主要负责同志等参加。会议以视频形式召开，各设区市和平潭综合实验区设分会场。</w:t>
      </w:r>
    </w:p>
    <w:p>
      <w:pPr>
        <w:pStyle w:val="2"/>
        <w:keepNext w:val="0"/>
        <w:keepLines w:val="0"/>
        <w:pageBreakBefore w:val="0"/>
        <w:tabs>
          <w:tab w:val="left" w:pos="5522"/>
        </w:tabs>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tabs>
          <w:tab w:val="left" w:pos="5522"/>
        </w:tabs>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tabs>
          <w:tab w:val="left" w:pos="5522"/>
        </w:tabs>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tabs>
          <w:tab w:val="left" w:pos="5522"/>
        </w:tabs>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tabs>
          <w:tab w:val="left" w:pos="5522"/>
        </w:tabs>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9.传承弘扬木兰溪治理理念</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加快建设绿色高质量发展先行市</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——访莆田市委书记付朝阳</w:t>
      </w:r>
    </w:p>
    <w:p>
      <w:pPr>
        <w:pStyle w:val="5"/>
        <w:keepNext w:val="0"/>
        <w:keepLines w:val="0"/>
        <w:widowControl/>
        <w:suppressLineNumbers w:val="0"/>
        <w:ind w:left="0" w:firstLine="0"/>
        <w:jc w:val="center"/>
        <w:rPr>
          <w:rFonts w:hint="eastAsia" w:ascii="仿宋" w:hAnsi="仿宋" w:eastAsia="仿宋" w:cs="仿宋"/>
          <w:b w:val="0"/>
          <w:bCs w:val="0"/>
          <w:color w:val="auto"/>
          <w:kern w:val="2"/>
          <w:sz w:val="30"/>
          <w:szCs w:val="30"/>
          <w:u w:val="none"/>
          <w:lang w:val="en-US" w:eastAsia="zh-CN" w:bidi="ar-SA"/>
        </w:rPr>
      </w:pPr>
      <w:r>
        <w:rPr>
          <w:rFonts w:hint="eastAsia" w:ascii="仿宋" w:hAnsi="仿宋" w:eastAsia="仿宋" w:cs="仿宋"/>
          <w:b w:val="0"/>
          <w:bCs w:val="0"/>
          <w:color w:val="auto"/>
          <w:kern w:val="2"/>
          <w:sz w:val="30"/>
          <w:szCs w:val="30"/>
          <w:u w:val="none"/>
          <w:lang w:val="en-US" w:eastAsia="zh-CN" w:bidi="ar-SA"/>
        </w:rPr>
        <w:t>《 福建日报 》（ 2023年02月21日   第 03 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年是全面贯彻落实党的二十大精神的开局之年，也是全方位推进高质量发展的关键之年。新春伊始，省委部署实施“深学争优、敢为争先、实干争效”行动，吹响了开局之年加油干的冲锋号角。对莆田而言，今年是建市40周年，也是建设绿色高质量发展先行市的起步之年。莆田市如何按照省委部署要求，深入实施“深学争优、敢为争先、实干争效”行动，全方位推进高质量发展，为奋力谱写全面建设社会主义现代化国家福建篇章作出新的更大贡献？近日，本报记者专访了莆田市委书记付朝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记者：您对省委部署实施“深学争优、敢为争先、实干争效”行动有什么认识？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付朝阳：</w:t>
      </w:r>
      <w:r>
        <w:rPr>
          <w:rFonts w:hint="eastAsia" w:ascii="仿宋" w:hAnsi="仿宋" w:eastAsia="仿宋" w:cs="仿宋"/>
          <w:sz w:val="32"/>
          <w:szCs w:val="32"/>
        </w:rPr>
        <w:t>今年是全面贯彻落实党的二十大精神的开局之年。省委部署实施“深学争优、敢为争先、实干争效”行动，意义重大、影响深远，有利于我们更好统一思想、统一意志、统一行动，全方位推进高质量发展。一是站得高。实施这项行动，既全面贯彻落实党的二十大精神和习近平总书记对福建工作的重要讲话重要指示精神，又完全契合福建当前实际，必将进一步引导全省上下牢记嘱托、感恩奋进，以实际行动坚定拥护“两个确立”、坚决做到“两个维护”。二是抓得准。实施这项行动，顺时应势、纲举目张。当前已进入新冠病毒感染实施“乙类乙管”常态化防控阶段，构建新发展格局各项工作千头万绪，在这特殊节点，实施这项行动有利于激发活力、奋勇争先，真正把状态“提起来”、让本领“强起来”、将冲劲“鼓起来”。同时，把这项行动作为总抓手、重要载体，能够更好凝聚各方共识，形成强大合力，带动全省各项事业实现高质量发展。三是落得实。这项行动聚焦争优、争先、争效三个方面作了全面部署，实打实提出了一系列举措，同时还明确了各阶段工作任务，内容务实、重点突出，针对性和操作性都非常强，为我们做好各项工作指明了方向、提出了更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莆田而言，今年是建市40周年，也是建设绿色高质量发展先行市的起步之年。我们将通过实施这项行动，进一步引导全市上下坚定扛起职责使命，俯下身子抓产业、一心一意谋发展，把脚踩到泥土里、踩到硬地上，最大限度发挥莆田比较优势，在新征程上赢得主动、赢得胜势、赢得未来。</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记者：莆田实施“深学争优、敢为争先、实干争效”行动，有什么具体的思路和举措？</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2"/>
          <w:szCs w:val="32"/>
        </w:rPr>
      </w:pPr>
      <w:r>
        <w:rPr>
          <w:rFonts w:hint="eastAsia" w:ascii="仿宋" w:hAnsi="仿宋" w:eastAsia="仿宋" w:cs="仿宋"/>
          <w:b/>
          <w:bCs/>
          <w:sz w:val="30"/>
          <w:szCs w:val="30"/>
        </w:rPr>
        <w:t>付朝阳：</w:t>
      </w:r>
      <w:r>
        <w:rPr>
          <w:rFonts w:hint="eastAsia" w:ascii="仿宋" w:hAnsi="仿宋" w:eastAsia="仿宋" w:cs="仿宋"/>
          <w:sz w:val="32"/>
          <w:szCs w:val="32"/>
        </w:rPr>
        <w:t>省委“深学争优、敢为争先、实干争效”行动动员部署会后，第二天我们就在全市民营经济发展大会上向各级各部门、广大民营企业家传达会议精神，进一步凝聚全市上下共识，积极响应省委“开局之年加油干”号召。紧接着，又召开常委会会议研究制定我市《工作方案》，细化目标任务和具体举措，并于2月2日召开动员大会进行全面部署，进一步把争优、争先、争效的要求落到实处，迅速兴起热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聚焦“深学争优”，突出“学”字夯基，在深学上做“优等生”。我们饱含真挚感情，着力在深、学、优上下功夫，切实把对总书记的深厚爱戴之情转化为自觉学习的强大动力。注重在全面学习、全面把握、全面落实上持续发力，把学习贯彻习近平新时代中国特色社会主义思想作为长期重大政治任务，深入学习贯彻党的二十大精神，更加深刻领会“两个结合”“六个必须坚持”等精髓要义，坚定拥护“两个确立”、坚决做到“两个维护”。注重在发挥特色资源优势上持续发力，秉承弘扬习近平总书记关于治理木兰溪、保护好湄洲岛的重要指示精神，深入挖掘内涵，用好学习教材和实践基地，引导广大党员干部对标对表、不偏不倚，迅速行动、坚决贯彻、精准落地、久久为功，确保效果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聚焦“敢为争先”，突出“敢”字当头，在敢为上做“先行者”。我们树牢“国之大者”，在大局中找位置、在新发展格局中找方向，面对当前艰巨复杂的形势，既发扬斗争精神，敢于在痛处下针，敢于直面短板弱项，找准痛点堵点，精准施策发力；又拉高标杆，对标省内领先、国内一流，主动出击、抢占先机，创新引领、走在前列。针对产业链基础薄弱问题，围绕12条重点产业链，发挥工作专班作用，坚持增量与存量并重，抓龙头、抓项目、抓招商，推动传统产业转型升级、新兴产业集聚发展、四大经济做大做强；针对创新、人才短板仍较突出问题，实施创新、数字、品牌战略，强化人才、营商环境支撑，打造一流创新生态、汇聚一流创新人才；针对城市综合承载力不足、基础设施仍有欠账问题，系统推进老城更新和木兰新区建设联动，在优化布局、增强功能、提升风貌等方面持续发力、形成样本；针对绿心保护利用统筹不够问题，在去年破题的基础上，持续实施“莆阳开春，开河、开街、开村”，加快“十里风光带”“水上巴士”等项目建设，徐徐展开、移步换景，打造成为系统高质量工程；针对港口资源分散、功能不优等问题，坚持港产城联动，加快编制相关规划，推动重大项目布局落地，建设国家大宗商品储运基地、千亿能源经济港等，推动莆田港口错位发展，上升为国家和全省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聚焦“实干争效”，突出“效”字为要，在争效上做“实干家”。这个“效”与去年省委“提高效率、提升效能、提增效益”行动中的“效率、效能、效益”是一脉相承。我们树牢“实干为要”的理念，把“效”体现在高质量发展上、体现在高品质生活上、体现在高效能治理上，完成年度目标任务，做出经得住时间检验的成绩。大力弘扬“马上就办、真抓实干”优良作风，尤其是依托“全市一张图、全域数字化”平台，建立清单闭环机制，全部工作上云平台，拉出清单、建立台账、跟踪督促、闭环落实。设立亲清惠企平台，开展“莆田企业家日”等系列活动，健全政企沟通、干部挂钩、顶格协调等机制，以数字化监管优化提升营商环境，用心用情解决企业和项目遇到的难题问题。重质量讲效益，旗帜鲜明讲投资效益、讲亩均税收，分行业分领域制定标准，严把绿色高质量发展准入门槛，提升发展质效。当前，重点围绕一季度“开门稳”“开门红”，加强经济运行调度，抓好政策落实，促生产、促项目、促招商、促消费，确保高质量完成一季度各项目标任务，实现今年开好局、起好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记者：莆田如何组织实施该行动？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付朝阳：</w:t>
      </w:r>
      <w:r>
        <w:rPr>
          <w:rFonts w:hint="eastAsia" w:ascii="仿宋" w:hAnsi="仿宋" w:eastAsia="仿宋" w:cs="仿宋"/>
          <w:sz w:val="32"/>
          <w:szCs w:val="32"/>
        </w:rPr>
        <w:t>莆田市坚持把实施行动与市委中心工作一体谋划、一体部署、一体推进，健全机制、加强保障、力求实效，防止“两张皮”。一是强化组织领导。将工作方案细化形成67项重点工作，明确牵头和责任单位、时间表、路线图，左右协同、上下联动，形成一级带一级、层层抓落实的格局。二是强化考核激励。坚持事业为上、人岗相适，在省委考评办法基础上，研究配套出台考评、督导、监督办法，坚持激励和约束并重，落实“三个区分开来”，树牢“干好干坏不一样”的鲜明导向。三是强化宣传引导。全方位多维度宣传基层开展行动的经验做法、先进典型，公开晾晒成绩单，突出示范引领，持续营造比学赶超、争先奋进的浓厚氛围。</w:t>
      </w:r>
    </w:p>
    <w:p>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99E182C8-FAF8-45CF-B001-5B9E1F49C77E}"/>
  </w:font>
  <w:font w:name="仿宋">
    <w:panose1 w:val="02010609060101010101"/>
    <w:charset w:val="86"/>
    <w:family w:val="auto"/>
    <w:pitch w:val="default"/>
    <w:sig w:usb0="800002BF" w:usb1="38CF7CFA" w:usb2="00000016" w:usb3="00000000" w:csb0="00040001" w:csb1="00000000"/>
    <w:embedRegular r:id="rId2" w:fontKey="{88F83241-D8FD-46D1-892C-E86D9D290E70}"/>
  </w:font>
  <w:font w:name="方正小标宋简体">
    <w:panose1 w:val="02000000000000000000"/>
    <w:charset w:val="86"/>
    <w:family w:val="auto"/>
    <w:pitch w:val="default"/>
    <w:sig w:usb0="00000001" w:usb1="08000000" w:usb2="00000000" w:usb3="00000000" w:csb0="00040000" w:csb1="00000000"/>
    <w:embedRegular r:id="rId3" w:fontKey="{D13C149C-CDCF-430E-892A-6DFA05502A5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widowControl/>
      <w:rPr>
        <w:rStyle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BAF20"/>
    <w:multiLevelType w:val="singleLevel"/>
    <w:tmpl w:val="B11BAF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GY0ZDQ4OGNmM2UzMzVjNmQzM2U1OTg3ZDEyNTYifQ=="/>
  </w:docVars>
  <w:rsids>
    <w:rsidRoot w:val="5CD739AB"/>
    <w:rsid w:val="00060651"/>
    <w:rsid w:val="000D535E"/>
    <w:rsid w:val="001E04FC"/>
    <w:rsid w:val="002E2BF5"/>
    <w:rsid w:val="003E1647"/>
    <w:rsid w:val="004642C8"/>
    <w:rsid w:val="004C5B72"/>
    <w:rsid w:val="0059066D"/>
    <w:rsid w:val="006624CD"/>
    <w:rsid w:val="00C02DC9"/>
    <w:rsid w:val="00C70A96"/>
    <w:rsid w:val="00CA27B1"/>
    <w:rsid w:val="00CA795B"/>
    <w:rsid w:val="00D04F40"/>
    <w:rsid w:val="00EB1C0E"/>
    <w:rsid w:val="00F33C46"/>
    <w:rsid w:val="00F72CA9"/>
    <w:rsid w:val="00FF091D"/>
    <w:rsid w:val="01B159B3"/>
    <w:rsid w:val="01C020E0"/>
    <w:rsid w:val="02302860"/>
    <w:rsid w:val="02385327"/>
    <w:rsid w:val="023F4A0A"/>
    <w:rsid w:val="0257015F"/>
    <w:rsid w:val="02B0197D"/>
    <w:rsid w:val="02D47843"/>
    <w:rsid w:val="02D76B38"/>
    <w:rsid w:val="0302757F"/>
    <w:rsid w:val="03634DCC"/>
    <w:rsid w:val="03E813E8"/>
    <w:rsid w:val="040F08E5"/>
    <w:rsid w:val="043F47DC"/>
    <w:rsid w:val="04530B13"/>
    <w:rsid w:val="046647CA"/>
    <w:rsid w:val="0486237A"/>
    <w:rsid w:val="04916A44"/>
    <w:rsid w:val="04A854FE"/>
    <w:rsid w:val="04B05649"/>
    <w:rsid w:val="04F03229"/>
    <w:rsid w:val="05057A56"/>
    <w:rsid w:val="052F0D1D"/>
    <w:rsid w:val="054D3951"/>
    <w:rsid w:val="06F11143"/>
    <w:rsid w:val="071B3237"/>
    <w:rsid w:val="07AD6528"/>
    <w:rsid w:val="07B60071"/>
    <w:rsid w:val="07D251CD"/>
    <w:rsid w:val="07F278A7"/>
    <w:rsid w:val="07F554DC"/>
    <w:rsid w:val="08210BB8"/>
    <w:rsid w:val="08413C11"/>
    <w:rsid w:val="089F438C"/>
    <w:rsid w:val="08CF29CC"/>
    <w:rsid w:val="08D64BC4"/>
    <w:rsid w:val="09013BC6"/>
    <w:rsid w:val="0912333B"/>
    <w:rsid w:val="095A3ACF"/>
    <w:rsid w:val="09A1009E"/>
    <w:rsid w:val="09D05F71"/>
    <w:rsid w:val="09F352D2"/>
    <w:rsid w:val="0ABE696D"/>
    <w:rsid w:val="0AEA78F0"/>
    <w:rsid w:val="0B574148"/>
    <w:rsid w:val="0B7F281D"/>
    <w:rsid w:val="0B923CFA"/>
    <w:rsid w:val="0C606584"/>
    <w:rsid w:val="0CC80FA6"/>
    <w:rsid w:val="0D4D2EA3"/>
    <w:rsid w:val="0D710EDA"/>
    <w:rsid w:val="0D9C5A2C"/>
    <w:rsid w:val="0E0D4661"/>
    <w:rsid w:val="0EED5C35"/>
    <w:rsid w:val="0EF00964"/>
    <w:rsid w:val="0EF47168"/>
    <w:rsid w:val="0F522482"/>
    <w:rsid w:val="0F5D461F"/>
    <w:rsid w:val="0F811E7B"/>
    <w:rsid w:val="0F961150"/>
    <w:rsid w:val="0F9D0EBF"/>
    <w:rsid w:val="0FEB2B7C"/>
    <w:rsid w:val="1010362B"/>
    <w:rsid w:val="103243E6"/>
    <w:rsid w:val="103F3D25"/>
    <w:rsid w:val="10957FCC"/>
    <w:rsid w:val="10E4012E"/>
    <w:rsid w:val="11203689"/>
    <w:rsid w:val="1125061F"/>
    <w:rsid w:val="112A7E33"/>
    <w:rsid w:val="114120FD"/>
    <w:rsid w:val="11427103"/>
    <w:rsid w:val="11CD7B05"/>
    <w:rsid w:val="11E06418"/>
    <w:rsid w:val="11EA3E28"/>
    <w:rsid w:val="12391B84"/>
    <w:rsid w:val="126D2DCB"/>
    <w:rsid w:val="12EF01AE"/>
    <w:rsid w:val="132F2FA5"/>
    <w:rsid w:val="13836796"/>
    <w:rsid w:val="13876802"/>
    <w:rsid w:val="13F038A7"/>
    <w:rsid w:val="13F866C4"/>
    <w:rsid w:val="156D473C"/>
    <w:rsid w:val="15E11B06"/>
    <w:rsid w:val="16104584"/>
    <w:rsid w:val="16E440C5"/>
    <w:rsid w:val="16E931ED"/>
    <w:rsid w:val="16F630D2"/>
    <w:rsid w:val="17D662A4"/>
    <w:rsid w:val="17F05262"/>
    <w:rsid w:val="18BF06CD"/>
    <w:rsid w:val="18BF1EA7"/>
    <w:rsid w:val="18C52625"/>
    <w:rsid w:val="194A30C1"/>
    <w:rsid w:val="1B261550"/>
    <w:rsid w:val="1B353FAC"/>
    <w:rsid w:val="1B4338EB"/>
    <w:rsid w:val="1B6A0A86"/>
    <w:rsid w:val="1C3C591B"/>
    <w:rsid w:val="1C3D394F"/>
    <w:rsid w:val="1CDA1AD5"/>
    <w:rsid w:val="1CF459CE"/>
    <w:rsid w:val="1D303373"/>
    <w:rsid w:val="1D3D6B79"/>
    <w:rsid w:val="1DB82D55"/>
    <w:rsid w:val="1DC946A5"/>
    <w:rsid w:val="1DF27029"/>
    <w:rsid w:val="1F1D60AD"/>
    <w:rsid w:val="1F605601"/>
    <w:rsid w:val="1F844BC6"/>
    <w:rsid w:val="1F884DA0"/>
    <w:rsid w:val="1FFD40E4"/>
    <w:rsid w:val="200D4B54"/>
    <w:rsid w:val="20196837"/>
    <w:rsid w:val="20546AD4"/>
    <w:rsid w:val="20971121"/>
    <w:rsid w:val="20CE712B"/>
    <w:rsid w:val="20D56AEE"/>
    <w:rsid w:val="20F02932"/>
    <w:rsid w:val="218A5DEA"/>
    <w:rsid w:val="21D0720A"/>
    <w:rsid w:val="21DE2EF3"/>
    <w:rsid w:val="21F7445F"/>
    <w:rsid w:val="220418FF"/>
    <w:rsid w:val="22236E86"/>
    <w:rsid w:val="22665FC1"/>
    <w:rsid w:val="22B11316"/>
    <w:rsid w:val="22EC2A56"/>
    <w:rsid w:val="232B7CD1"/>
    <w:rsid w:val="23BC326A"/>
    <w:rsid w:val="23FC30FE"/>
    <w:rsid w:val="24110CBA"/>
    <w:rsid w:val="243D58B4"/>
    <w:rsid w:val="24447687"/>
    <w:rsid w:val="24AA621B"/>
    <w:rsid w:val="255829FE"/>
    <w:rsid w:val="261B2145"/>
    <w:rsid w:val="261B6CEE"/>
    <w:rsid w:val="267A78CB"/>
    <w:rsid w:val="26EB3159"/>
    <w:rsid w:val="2742164C"/>
    <w:rsid w:val="27CE6EBC"/>
    <w:rsid w:val="27E023AF"/>
    <w:rsid w:val="28180C8B"/>
    <w:rsid w:val="282E6701"/>
    <w:rsid w:val="28834662"/>
    <w:rsid w:val="28891D34"/>
    <w:rsid w:val="28894114"/>
    <w:rsid w:val="294D0EFD"/>
    <w:rsid w:val="295859AC"/>
    <w:rsid w:val="299B1A83"/>
    <w:rsid w:val="29CF57EC"/>
    <w:rsid w:val="29D56B27"/>
    <w:rsid w:val="2A735CA0"/>
    <w:rsid w:val="2B6A5E33"/>
    <w:rsid w:val="2BD77E20"/>
    <w:rsid w:val="2CBC755C"/>
    <w:rsid w:val="2D246AF5"/>
    <w:rsid w:val="2D4B3229"/>
    <w:rsid w:val="2D8B16CD"/>
    <w:rsid w:val="2E76567E"/>
    <w:rsid w:val="2F5C7A09"/>
    <w:rsid w:val="2FAD4861"/>
    <w:rsid w:val="2FB02103"/>
    <w:rsid w:val="2FC47FA3"/>
    <w:rsid w:val="30552CED"/>
    <w:rsid w:val="30994F02"/>
    <w:rsid w:val="30AD2F9C"/>
    <w:rsid w:val="30B8300C"/>
    <w:rsid w:val="310F1BAB"/>
    <w:rsid w:val="31EC7CE4"/>
    <w:rsid w:val="32013614"/>
    <w:rsid w:val="326276D3"/>
    <w:rsid w:val="33606CDD"/>
    <w:rsid w:val="336B6A5B"/>
    <w:rsid w:val="34276F46"/>
    <w:rsid w:val="346D428B"/>
    <w:rsid w:val="34FF5F1C"/>
    <w:rsid w:val="352A48EB"/>
    <w:rsid w:val="35DA5055"/>
    <w:rsid w:val="3602681E"/>
    <w:rsid w:val="36166661"/>
    <w:rsid w:val="361B7EF5"/>
    <w:rsid w:val="364F4AEE"/>
    <w:rsid w:val="36B531F5"/>
    <w:rsid w:val="36FA25D0"/>
    <w:rsid w:val="37A84651"/>
    <w:rsid w:val="37CE3515"/>
    <w:rsid w:val="3842246E"/>
    <w:rsid w:val="38A9761E"/>
    <w:rsid w:val="38F778C4"/>
    <w:rsid w:val="3943078C"/>
    <w:rsid w:val="3986014B"/>
    <w:rsid w:val="398E1F7B"/>
    <w:rsid w:val="39AA43BA"/>
    <w:rsid w:val="39D550AC"/>
    <w:rsid w:val="3A73480F"/>
    <w:rsid w:val="3AE04D84"/>
    <w:rsid w:val="3AF87E60"/>
    <w:rsid w:val="3B453B80"/>
    <w:rsid w:val="3C1001A0"/>
    <w:rsid w:val="3C9F778E"/>
    <w:rsid w:val="3CA616E1"/>
    <w:rsid w:val="3CE855DF"/>
    <w:rsid w:val="3CEB2791"/>
    <w:rsid w:val="3D5E6C25"/>
    <w:rsid w:val="3D68445C"/>
    <w:rsid w:val="3D85696B"/>
    <w:rsid w:val="3DA52F60"/>
    <w:rsid w:val="3E66347A"/>
    <w:rsid w:val="3EB671F2"/>
    <w:rsid w:val="3EE73B85"/>
    <w:rsid w:val="3EF76B26"/>
    <w:rsid w:val="3F1571E0"/>
    <w:rsid w:val="3F961EE0"/>
    <w:rsid w:val="3FC76074"/>
    <w:rsid w:val="40B6066E"/>
    <w:rsid w:val="40FF0ACE"/>
    <w:rsid w:val="410C0FCA"/>
    <w:rsid w:val="413975F8"/>
    <w:rsid w:val="41D31B3E"/>
    <w:rsid w:val="42380450"/>
    <w:rsid w:val="423C17C0"/>
    <w:rsid w:val="426904AB"/>
    <w:rsid w:val="427F4EAA"/>
    <w:rsid w:val="42951330"/>
    <w:rsid w:val="42E97F7B"/>
    <w:rsid w:val="430927BC"/>
    <w:rsid w:val="434215B2"/>
    <w:rsid w:val="43694138"/>
    <w:rsid w:val="43763F2F"/>
    <w:rsid w:val="43C41629"/>
    <w:rsid w:val="44170522"/>
    <w:rsid w:val="45393F52"/>
    <w:rsid w:val="458F65D9"/>
    <w:rsid w:val="46F21112"/>
    <w:rsid w:val="47500EAE"/>
    <w:rsid w:val="47FE7A46"/>
    <w:rsid w:val="48BA4E39"/>
    <w:rsid w:val="49080772"/>
    <w:rsid w:val="491B66B9"/>
    <w:rsid w:val="494B08BE"/>
    <w:rsid w:val="49724B41"/>
    <w:rsid w:val="4990455D"/>
    <w:rsid w:val="499B56D2"/>
    <w:rsid w:val="4A102589"/>
    <w:rsid w:val="4A925136"/>
    <w:rsid w:val="4AC121FB"/>
    <w:rsid w:val="4ACC6215"/>
    <w:rsid w:val="4AEA7113"/>
    <w:rsid w:val="4C885E29"/>
    <w:rsid w:val="4CA15049"/>
    <w:rsid w:val="4CDA4EC6"/>
    <w:rsid w:val="4D1305FD"/>
    <w:rsid w:val="4F310701"/>
    <w:rsid w:val="5017433D"/>
    <w:rsid w:val="50D2381E"/>
    <w:rsid w:val="513177AF"/>
    <w:rsid w:val="5194517D"/>
    <w:rsid w:val="51AB0877"/>
    <w:rsid w:val="52045C59"/>
    <w:rsid w:val="522D51B0"/>
    <w:rsid w:val="53392A87"/>
    <w:rsid w:val="53EB5322"/>
    <w:rsid w:val="543D1B1E"/>
    <w:rsid w:val="54827B49"/>
    <w:rsid w:val="54BC4859"/>
    <w:rsid w:val="55734E93"/>
    <w:rsid w:val="558F654D"/>
    <w:rsid w:val="55F14A13"/>
    <w:rsid w:val="562F366E"/>
    <w:rsid w:val="56E158AB"/>
    <w:rsid w:val="571D4801"/>
    <w:rsid w:val="572C636F"/>
    <w:rsid w:val="578647C5"/>
    <w:rsid w:val="578737F1"/>
    <w:rsid w:val="578A0749"/>
    <w:rsid w:val="57B844D2"/>
    <w:rsid w:val="57CA16CD"/>
    <w:rsid w:val="58652064"/>
    <w:rsid w:val="58835408"/>
    <w:rsid w:val="59992AC5"/>
    <w:rsid w:val="5B101B2F"/>
    <w:rsid w:val="5B6339F0"/>
    <w:rsid w:val="5C172619"/>
    <w:rsid w:val="5C2C64D8"/>
    <w:rsid w:val="5CD739AB"/>
    <w:rsid w:val="5D1859F9"/>
    <w:rsid w:val="5D2D69AC"/>
    <w:rsid w:val="5D4F6221"/>
    <w:rsid w:val="5DF738E5"/>
    <w:rsid w:val="5E015742"/>
    <w:rsid w:val="5E061C0B"/>
    <w:rsid w:val="5E337FF2"/>
    <w:rsid w:val="5E745BD2"/>
    <w:rsid w:val="5EAE52A7"/>
    <w:rsid w:val="5EB27BC2"/>
    <w:rsid w:val="5F3A7427"/>
    <w:rsid w:val="5F433930"/>
    <w:rsid w:val="5F576E0E"/>
    <w:rsid w:val="5F6A52F6"/>
    <w:rsid w:val="5F755F6B"/>
    <w:rsid w:val="5F81464C"/>
    <w:rsid w:val="60F76C10"/>
    <w:rsid w:val="61027FAE"/>
    <w:rsid w:val="612E3341"/>
    <w:rsid w:val="61431CF0"/>
    <w:rsid w:val="618B5A6C"/>
    <w:rsid w:val="61EA4E6B"/>
    <w:rsid w:val="62173547"/>
    <w:rsid w:val="62E51579"/>
    <w:rsid w:val="639A5312"/>
    <w:rsid w:val="63C71C45"/>
    <w:rsid w:val="646F15FD"/>
    <w:rsid w:val="648114A1"/>
    <w:rsid w:val="64F362B7"/>
    <w:rsid w:val="650A57EC"/>
    <w:rsid w:val="650E1A86"/>
    <w:rsid w:val="65501489"/>
    <w:rsid w:val="665A44F4"/>
    <w:rsid w:val="665C3EF9"/>
    <w:rsid w:val="66BB015D"/>
    <w:rsid w:val="66C537B1"/>
    <w:rsid w:val="67652A2A"/>
    <w:rsid w:val="677124AF"/>
    <w:rsid w:val="67D40F43"/>
    <w:rsid w:val="67DE140B"/>
    <w:rsid w:val="67E0787C"/>
    <w:rsid w:val="67FF2761"/>
    <w:rsid w:val="68CF3445"/>
    <w:rsid w:val="69464C02"/>
    <w:rsid w:val="69906DFA"/>
    <w:rsid w:val="69B61C2F"/>
    <w:rsid w:val="6A16274F"/>
    <w:rsid w:val="6A6E2545"/>
    <w:rsid w:val="6A8B347F"/>
    <w:rsid w:val="6ADA0A99"/>
    <w:rsid w:val="6AEF52A0"/>
    <w:rsid w:val="6B210CF3"/>
    <w:rsid w:val="6BEB2BB2"/>
    <w:rsid w:val="6BEC0D57"/>
    <w:rsid w:val="6C632DC3"/>
    <w:rsid w:val="6C782463"/>
    <w:rsid w:val="6CF676D1"/>
    <w:rsid w:val="6D111CB5"/>
    <w:rsid w:val="6D2A5526"/>
    <w:rsid w:val="6D562C9B"/>
    <w:rsid w:val="6DE33AD6"/>
    <w:rsid w:val="6EC807FA"/>
    <w:rsid w:val="6F9B7475"/>
    <w:rsid w:val="6FA731D7"/>
    <w:rsid w:val="6FAD3B26"/>
    <w:rsid w:val="6FCC3C6E"/>
    <w:rsid w:val="705C54C7"/>
    <w:rsid w:val="707472BB"/>
    <w:rsid w:val="71260AA9"/>
    <w:rsid w:val="719C4B5C"/>
    <w:rsid w:val="7272000D"/>
    <w:rsid w:val="7290545B"/>
    <w:rsid w:val="72BE54D6"/>
    <w:rsid w:val="73037C92"/>
    <w:rsid w:val="732F3B9B"/>
    <w:rsid w:val="73657305"/>
    <w:rsid w:val="737F6C8A"/>
    <w:rsid w:val="738849C4"/>
    <w:rsid w:val="73907167"/>
    <w:rsid w:val="73E30388"/>
    <w:rsid w:val="73FA517A"/>
    <w:rsid w:val="74056D47"/>
    <w:rsid w:val="744006DF"/>
    <w:rsid w:val="74836A59"/>
    <w:rsid w:val="74F24E98"/>
    <w:rsid w:val="751117F7"/>
    <w:rsid w:val="75157FF9"/>
    <w:rsid w:val="75412487"/>
    <w:rsid w:val="758B6CA9"/>
    <w:rsid w:val="76EF6628"/>
    <w:rsid w:val="76F07AD8"/>
    <w:rsid w:val="77925931"/>
    <w:rsid w:val="782B20F0"/>
    <w:rsid w:val="785834AB"/>
    <w:rsid w:val="78AE54BB"/>
    <w:rsid w:val="78B2760B"/>
    <w:rsid w:val="793A2081"/>
    <w:rsid w:val="7A1D2276"/>
    <w:rsid w:val="7A716242"/>
    <w:rsid w:val="7A7A2406"/>
    <w:rsid w:val="7B2C05EC"/>
    <w:rsid w:val="7B6372E8"/>
    <w:rsid w:val="7B9513A5"/>
    <w:rsid w:val="7BBF46A6"/>
    <w:rsid w:val="7CFD0786"/>
    <w:rsid w:val="7D687A27"/>
    <w:rsid w:val="7DE00F7E"/>
    <w:rsid w:val="7DED34C4"/>
    <w:rsid w:val="7E075776"/>
    <w:rsid w:val="7E7447DC"/>
    <w:rsid w:val="7F130369"/>
    <w:rsid w:val="7F86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rPr>
      <w:kern w:val="0"/>
      <w:sz w:val="20"/>
      <w:szCs w:val="20"/>
    </w:rPr>
  </w:style>
  <w:style w:type="paragraph" w:customStyle="1" w:styleId="3">
    <w:name w:val="BodyText"/>
    <w:basedOn w:val="1"/>
    <w:qFormat/>
    <w:uiPriority w:val="0"/>
    <w:pPr>
      <w:spacing w:after="120"/>
      <w:jc w:val="both"/>
      <w:textAlignment w:val="baseline"/>
    </w:pPr>
  </w:style>
  <w:style w:type="paragraph" w:styleId="7">
    <w:name w:val="index 6"/>
    <w:basedOn w:val="1"/>
    <w:next w:val="1"/>
    <w:qFormat/>
    <w:uiPriority w:val="0"/>
    <w:pPr>
      <w:ind w:left="2100"/>
    </w:pPr>
    <w:rPr>
      <w:rFonts w:ascii="Times New Roman" w:hAnsi="Times New Roman" w:eastAsia="宋体" w:cs="Times New Roman"/>
    </w:rPr>
  </w:style>
  <w:style w:type="paragraph" w:styleId="8">
    <w:name w:val="Body Text"/>
    <w:basedOn w:val="1"/>
    <w:qFormat/>
    <w:uiPriority w:val="0"/>
    <w:pPr>
      <w:spacing w:after="120"/>
    </w:pPr>
  </w:style>
  <w:style w:type="paragraph" w:styleId="9">
    <w:name w:val="Body Text Indent"/>
    <w:basedOn w:val="1"/>
    <w:qFormat/>
    <w:uiPriority w:val="99"/>
    <w:pPr>
      <w:spacing w:after="120"/>
      <w:ind w:left="420" w:leftChars="200"/>
    </w:pPr>
  </w:style>
  <w:style w:type="paragraph" w:styleId="10">
    <w:name w:val="Body Text Indent 2"/>
    <w:basedOn w:val="1"/>
    <w:next w:val="7"/>
    <w:unhideWhenUsed/>
    <w:qFormat/>
    <w:uiPriority w:val="99"/>
    <w:pPr>
      <w:spacing w:line="480" w:lineRule="auto"/>
      <w:ind w:left="420" w:leftChars="200"/>
    </w:pPr>
    <w:rPr>
      <w:rFonts w:ascii="Times New Roman" w:hAnsi="Times New Roman" w:eastAsia="宋体" w:cs="Times New Roman"/>
    </w:rPr>
  </w:style>
  <w:style w:type="paragraph" w:styleId="11">
    <w:name w:val="Balloon Text"/>
    <w:unhideWhenUsed/>
    <w:qFormat/>
    <w:uiPriority w:val="99"/>
    <w:pPr>
      <w:widowControl w:val="0"/>
      <w:jc w:val="both"/>
    </w:pPr>
    <w:rPr>
      <w:rFonts w:asciiTheme="minorHAnsi" w:hAnsiTheme="minorHAnsi" w:eastAsiaTheme="minorEastAsia" w:cstheme="minorBidi"/>
      <w:kern w:val="2"/>
      <w:sz w:val="18"/>
      <w:szCs w:val="18"/>
      <w:lang w:val="en-US" w:eastAsia="zh-CN" w:bidi="ar-SA"/>
    </w:rPr>
  </w:style>
  <w:style w:type="paragraph" w:styleId="12">
    <w:name w:val="footer"/>
    <w:basedOn w:val="1"/>
    <w:qFormat/>
    <w:uiPriority w:val="0"/>
    <w:pPr>
      <w:tabs>
        <w:tab w:val="center" w:pos="4153"/>
        <w:tab w:val="right" w:pos="8306"/>
      </w:tabs>
      <w:snapToGrid w:val="0"/>
      <w:jc w:val="left"/>
      <w:textAlignment w:val="baseline"/>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qFormat/>
    <w:uiPriority w:val="0"/>
    <w:pPr>
      <w:ind w:firstLine="420" w:firstLineChars="100"/>
    </w:pPr>
    <w:rPr>
      <w:rFonts w:ascii="Calibri" w:hAnsi="Calibri" w:eastAsia="宋体"/>
      <w:kern w:val="0"/>
      <w:sz w:val="20"/>
      <w:szCs w:val="20"/>
    </w:rPr>
  </w:style>
  <w:style w:type="paragraph" w:styleId="16">
    <w:name w:val="Body Text First Indent 2"/>
    <w:basedOn w:val="9"/>
    <w:qFormat/>
    <w:uiPriority w:val="99"/>
    <w:pPr>
      <w:spacing w:before="100" w:beforeAutospacing="1" w:after="0"/>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333333"/>
    </w:rPr>
  </w:style>
  <w:style w:type="character" w:customStyle="1" w:styleId="23">
    <w:name w:val="NormalCharacter"/>
    <w:qFormat/>
    <w:uiPriority w:val="0"/>
  </w:style>
  <w:style w:type="paragraph" w:customStyle="1" w:styleId="24">
    <w:name w:val="BodyTextIndent"/>
    <w:basedOn w:val="1"/>
    <w:qFormat/>
    <w:uiPriority w:val="0"/>
    <w:pPr>
      <w:ind w:firstLine="540" w:firstLineChars="180"/>
      <w:textAlignment w:val="baseline"/>
    </w:pPr>
    <w:rPr>
      <w:rFonts w:ascii="仿宋_GB2312" w:hAnsi="Times New Roman" w:eastAsia="仿宋_GB2312"/>
      <w:sz w:val="30"/>
      <w:szCs w:val="22"/>
    </w:rPr>
  </w:style>
  <w:style w:type="paragraph" w:customStyle="1" w:styleId="25">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rPr>
  </w:style>
  <w:style w:type="paragraph" w:customStyle="1" w:styleId="26">
    <w:name w:val="sec2"/>
    <w:basedOn w:val="1"/>
    <w:qFormat/>
    <w:uiPriority w:val="0"/>
    <w:pPr>
      <w:jc w:val="center"/>
    </w:pPr>
    <w:rPr>
      <w:rFonts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潮州市直及下属单位</Company>
  <Pages>43</Pages>
  <Words>23176</Words>
  <Characters>23358</Characters>
  <Lines>20</Lines>
  <Paragraphs>92</Paragraphs>
  <TotalTime>3</TotalTime>
  <ScaleCrop>false</ScaleCrop>
  <LinksUpToDate>false</LinksUpToDate>
  <CharactersWithSpaces>23686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2021-02-02T13:27:00Z</dcterms:created>
  <dc:creator>Runnar_office</dc:creator>
  <cp:lastModifiedBy>夏</cp:lastModifiedBy>
  <cp:lastPrinted>2021-04-12T08:16:00Z</cp:lastPrinted>
  <dcterms:modified xsi:type="dcterms:W3CDTF">2023-03-13T02:34:52Z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0A5BCA7F9DBA424DB49E4EA46A24174B</vt:lpwstr>
  </property>
  <property fmtid="{D5CDD505-2E9C-101B-9397-08002B2CF9AE}" pid="4" name="commondata">
    <vt:lpwstr>eyJoZGlkIjoiMDc3ZmRkODNmMjY3NzFmZTJkMTFlOWVjZTczOGQ0ODMifQ==</vt:lpwstr>
  </property>
</Properties>
</file>