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微软雅黑" w:hAnsi="微软雅黑" w:eastAsia="微软雅黑" w:cs="微软雅黑"/>
          <w:spacing w:val="-23"/>
          <w:sz w:val="32"/>
          <w:szCs w:val="32"/>
        </w:rPr>
      </w:pPr>
      <w:r>
        <w:rPr>
          <w:rFonts w:hint="eastAsia" w:ascii="微软雅黑" w:hAnsi="微软雅黑" w:eastAsia="微软雅黑" w:cs="微软雅黑"/>
          <w:spacing w:val="-23"/>
          <w:sz w:val="32"/>
          <w:szCs w:val="32"/>
        </w:rPr>
        <w:t>工商管理系党总</w:t>
      </w:r>
      <w:r>
        <w:rPr>
          <w:rFonts w:hint="eastAsia" w:ascii="微软雅黑" w:hAnsi="微软雅黑" w:eastAsia="微软雅黑" w:cs="微软雅黑"/>
          <w:spacing w:val="-23"/>
          <w:sz w:val="32"/>
          <w:szCs w:val="32"/>
          <w:lang w:val="en-US" w:eastAsia="zh-CN"/>
        </w:rPr>
        <w:t>2023年1</w:t>
      </w:r>
      <w:r>
        <w:rPr>
          <w:rFonts w:hint="eastAsia" w:ascii="微软雅黑" w:hAnsi="微软雅黑" w:eastAsia="微软雅黑" w:cs="微软雅黑"/>
          <w:spacing w:val="-23"/>
          <w:sz w:val="32"/>
          <w:szCs w:val="32"/>
        </w:rPr>
        <w:t>月份政治理论学习暨主题党日活动</w:t>
      </w:r>
    </w:p>
    <w:tbl>
      <w:tblPr>
        <w:tblStyle w:val="18"/>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686"/>
        <w:gridCol w:w="1457"/>
        <w:gridCol w:w="3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366"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时间</w:t>
            </w:r>
          </w:p>
        </w:tc>
        <w:tc>
          <w:tcPr>
            <w:tcW w:w="2686" w:type="dxa"/>
            <w:vAlign w:val="center"/>
          </w:tcPr>
          <w:p>
            <w:pPr>
              <w:spacing w:line="360" w:lineRule="exact"/>
              <w:jc w:val="center"/>
              <w:rPr>
                <w:rFonts w:ascii="仿宋" w:hAnsi="仿宋" w:eastAsia="仿宋" w:cs="仿宋"/>
                <w:b/>
                <w:bCs/>
                <w:sz w:val="28"/>
                <w:szCs w:val="28"/>
              </w:r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1</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16</w:t>
            </w:r>
            <w:r>
              <w:rPr>
                <w:rFonts w:hint="eastAsia" w:ascii="仿宋" w:hAnsi="仿宋" w:eastAsia="仿宋" w:cs="仿宋"/>
                <w:b/>
                <w:bCs/>
                <w:sz w:val="28"/>
                <w:szCs w:val="28"/>
                <w:highlight w:val="none"/>
              </w:rPr>
              <w:t>日</w:t>
            </w:r>
          </w:p>
        </w:tc>
        <w:tc>
          <w:tcPr>
            <w:tcW w:w="1457"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地点</w:t>
            </w:r>
          </w:p>
        </w:tc>
        <w:tc>
          <w:tcPr>
            <w:tcW w:w="3049" w:type="dxa"/>
            <w:vAlign w:val="center"/>
          </w:tcPr>
          <w:p>
            <w:pPr>
              <w:spacing w:line="3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366"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活动主题</w:t>
            </w:r>
          </w:p>
        </w:tc>
        <w:tc>
          <w:tcPr>
            <w:tcW w:w="7192" w:type="dxa"/>
            <w:gridSpan w:val="3"/>
            <w:vAlign w:val="center"/>
          </w:tcPr>
          <w:p>
            <w:pPr>
              <w:spacing w:line="360" w:lineRule="exact"/>
              <w:jc w:val="center"/>
              <w:outlineLvl w:val="0"/>
              <w:rPr>
                <w:rFonts w:ascii="仿宋" w:hAnsi="仿宋" w:eastAsia="仿宋" w:cs="仿宋"/>
                <w:b/>
                <w:bCs/>
                <w:sz w:val="28"/>
                <w:szCs w:val="28"/>
              </w:rPr>
            </w:pPr>
            <w:r>
              <w:rPr>
                <w:rFonts w:hint="eastAsia" w:ascii="仿宋" w:hAnsi="仿宋" w:eastAsia="仿宋" w:cs="仿宋"/>
                <w:b/>
                <w:bCs/>
                <w:sz w:val="28"/>
                <w:szCs w:val="28"/>
                <w:lang w:val="en-US" w:eastAsia="zh-CN"/>
              </w:rPr>
              <w:t>1</w:t>
            </w:r>
            <w:r>
              <w:rPr>
                <w:rFonts w:ascii="仿宋" w:hAnsi="仿宋" w:eastAsia="仿宋" w:cs="仿宋"/>
                <w:b/>
                <w:bCs/>
                <w:sz w:val="28"/>
                <w:szCs w:val="28"/>
              </w:rPr>
              <w:t>月份政治理论学习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366" w:type="dxa"/>
            <w:vAlign w:val="center"/>
          </w:tcPr>
          <w:p>
            <w:pPr>
              <w:jc w:val="center"/>
            </w:pPr>
            <w:r>
              <w:rPr>
                <w:rFonts w:hint="eastAsia" w:ascii="仿宋" w:hAnsi="仿宋" w:eastAsia="仿宋" w:cs="仿宋"/>
                <w:b/>
                <w:bCs/>
                <w:sz w:val="28"/>
                <w:szCs w:val="28"/>
              </w:rPr>
              <w:t>参加对象</w:t>
            </w:r>
          </w:p>
        </w:tc>
        <w:tc>
          <w:tcPr>
            <w:tcW w:w="7192" w:type="dxa"/>
            <w:gridSpan w:val="3"/>
            <w:vAlign w:val="center"/>
          </w:tcPr>
          <w:p>
            <w:pPr>
              <w:jc w:val="center"/>
            </w:pPr>
            <w:r>
              <w:rPr>
                <w:rFonts w:hint="eastAsia" w:ascii="仿宋" w:hAnsi="仿宋" w:eastAsia="仿宋" w:cs="仿宋"/>
                <w:b/>
                <w:bCs/>
                <w:sz w:val="28"/>
                <w:szCs w:val="28"/>
              </w:rPr>
              <w:t>第一支部、第二支部全体党员</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558" w:type="dxa"/>
            <w:gridSpan w:val="4"/>
          </w:tcPr>
          <w:p>
            <w:pPr>
              <w:jc w:val="left"/>
              <w:rPr>
                <w:rFonts w:hint="eastAsia" w:ascii="仿宋" w:hAnsi="仿宋" w:eastAsia="仿宋" w:cs="仿宋"/>
                <w:b/>
                <w:bCs/>
                <w:sz w:val="28"/>
                <w:szCs w:val="28"/>
              </w:rPr>
            </w:pPr>
            <w:r>
              <w:rPr>
                <w:rFonts w:hint="eastAsia" w:ascii="仿宋" w:hAnsi="仿宋" w:eastAsia="仿宋" w:cs="仿宋"/>
                <w:b/>
                <w:bCs/>
                <w:sz w:val="28"/>
                <w:szCs w:val="28"/>
              </w:rPr>
              <w:t>活动内容：</w:t>
            </w:r>
          </w:p>
          <w:p>
            <w:pPr>
              <w:pStyle w:val="8"/>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第一阶段：常规学习</w:t>
            </w:r>
          </w:p>
          <w:p>
            <w:pPr>
              <w:pStyle w:val="8"/>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1.《求是》杂志发表习近平总书记重要文章</w:t>
            </w:r>
          </w:p>
          <w:p>
            <w:pPr>
              <w:pStyle w:val="8"/>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继承和发扬党的优良革命传统和作风，弘扬延安精神</w:t>
            </w:r>
          </w:p>
          <w:p>
            <w:pPr>
              <w:pStyle w:val="8"/>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【来源：《 人民日报 》（ 2022年12月16日   第 01 版）】</w:t>
            </w:r>
          </w:p>
          <w:p>
            <w:pPr>
              <w:pStyle w:val="8"/>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2.国家主席习近平发表二〇二三年新年贺词</w:t>
            </w:r>
          </w:p>
          <w:p>
            <w:pPr>
              <w:pStyle w:val="8"/>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【来源：《 人民日报 》（ 2023年01月01日   第 01 版）】</w:t>
            </w:r>
          </w:p>
          <w:p>
            <w:pPr>
              <w:pStyle w:val="8"/>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3.全国政协举行新年茶话会 习近平发表重要讲话</w:t>
            </w:r>
            <w:r>
              <w:rPr>
                <w:rFonts w:hint="eastAsia" w:ascii="仿宋" w:hAnsi="仿宋" w:eastAsia="仿宋" w:cs="仿宋"/>
                <w:b/>
                <w:bCs/>
                <w:color w:val="auto"/>
                <w:sz w:val="30"/>
                <w:szCs w:val="30"/>
                <w:lang w:val="en-US" w:eastAsia="zh-CN"/>
              </w:rPr>
              <w:br w:type="textWrapping"/>
            </w:r>
            <w:r>
              <w:rPr>
                <w:rFonts w:hint="eastAsia" w:ascii="仿宋" w:hAnsi="仿宋" w:eastAsia="仿宋" w:cs="仿宋"/>
                <w:b/>
                <w:bCs/>
                <w:color w:val="auto"/>
                <w:sz w:val="30"/>
                <w:szCs w:val="30"/>
                <w:lang w:val="en-US" w:eastAsia="zh-CN"/>
              </w:rPr>
              <w:t>【来源：《 人民日报 》（ 2022年12月31日   第 01 版）】</w:t>
            </w:r>
          </w:p>
          <w:p>
            <w:pPr>
              <w:pStyle w:val="8"/>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 xml:space="preserve">4.谱写新时代中国宪法实践新篇章——纪念现行宪法公布施行40周年 习近平 </w:t>
            </w:r>
          </w:p>
          <w:p>
            <w:pPr>
              <w:pStyle w:val="8"/>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【来源：《 人民日报 》（ 2022年12月20日   第 01 版）】</w:t>
            </w:r>
          </w:p>
          <w:p>
            <w:pPr>
              <w:pStyle w:val="8"/>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5.习近平回信勉励中国东方演艺集团的艺术家</w:t>
            </w:r>
          </w:p>
          <w:p>
            <w:pPr>
              <w:pStyle w:val="8"/>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坚持以人民为中心的创作导向 唱响新时代的主旋律舞出中国人的精气神</w:t>
            </w:r>
          </w:p>
          <w:p>
            <w:pPr>
              <w:pStyle w:val="8"/>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【来源：《 人民日报 》（ 2022年12月26日   第 01 版）】</w:t>
            </w:r>
          </w:p>
          <w:p>
            <w:pPr>
              <w:pStyle w:val="8"/>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6.习近平对爱国卫生运动作出重要指示强调</w:t>
            </w:r>
          </w:p>
          <w:p>
            <w:pPr>
              <w:pStyle w:val="8"/>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要更加有针对性地开展爱国卫生运动 切实保障人民群众生命安全和身体健康</w:t>
            </w:r>
          </w:p>
          <w:p>
            <w:pPr>
              <w:pStyle w:val="8"/>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【来源：《 人民日报 》（ 2022年12月27日   第 01 版）】</w:t>
            </w:r>
          </w:p>
          <w:p>
            <w:pPr>
              <w:pStyle w:val="8"/>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7.习近平对非物质文化遗产保护工作作出重要指示强调</w:t>
            </w:r>
          </w:p>
          <w:p>
            <w:pPr>
              <w:pStyle w:val="8"/>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扎实做好非物质文化遗产的系统性保护 推动中华文化更好走向世界</w:t>
            </w:r>
          </w:p>
          <w:p>
            <w:pPr>
              <w:pStyle w:val="8"/>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【来源：《 人民日报 》（ 2022年12月13日   第 01 版）】</w:t>
            </w:r>
          </w:p>
          <w:p>
            <w:pPr>
              <w:pStyle w:val="8"/>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8.中办国办印发《关于深化现代职业教育体系建设改革的意见》</w:t>
            </w:r>
          </w:p>
          <w:p>
            <w:pPr>
              <w:pStyle w:val="8"/>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lang w:val="en-US" w:eastAsia="zh-CN"/>
              </w:rPr>
              <w:t>【来源：《 人民日报 》（ 2022年12月22日   第 01 版）】</w:t>
            </w:r>
            <w:r>
              <w:rPr>
                <w:rFonts w:hint="eastAsia" w:ascii="仿宋" w:hAnsi="仿宋" w:eastAsia="仿宋" w:cs="仿宋"/>
                <w:b/>
                <w:bCs/>
                <w:color w:val="auto"/>
                <w:sz w:val="30"/>
                <w:szCs w:val="30"/>
                <w:highlight w:val="none"/>
                <w:lang w:val="en-US" w:eastAsia="zh-CN"/>
              </w:rPr>
              <w:t>第二阶段：廉洁教育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9.习近平在二十届中央纪委二次全会上发表重要讲话强调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一刻不停推进全面从严治党 保障党的二十大决策部署贯彻落实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【来源：《 人民日报 》（ 2023年1月10日   第 01 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10.中国共产党第二十届中央纪律检查委员会第二次全体会议公报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0"/>
                <w:szCs w:val="30"/>
                <w:highlight w:val="none"/>
                <w:u w:val="none"/>
                <w:lang w:val="en-US" w:eastAsia="zh-CN"/>
              </w:rPr>
            </w:pPr>
            <w:r>
              <w:rPr>
                <w:rFonts w:hint="eastAsia" w:ascii="仿宋" w:hAnsi="仿宋" w:eastAsia="仿宋" w:cs="仿宋"/>
                <w:b/>
                <w:bCs/>
                <w:color w:val="auto"/>
                <w:kern w:val="2"/>
                <w:sz w:val="30"/>
                <w:szCs w:val="30"/>
                <w:lang w:val="en-US" w:eastAsia="zh-CN" w:bidi="ar-SA"/>
              </w:rPr>
              <w:t>【来源：《 人民日报 》（ 2023年01月11日   第 01 版）】</w:t>
            </w:r>
          </w:p>
          <w:p>
            <w:pPr>
              <w:pStyle w:val="8"/>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11.观看视频</w:t>
            </w:r>
            <w:r>
              <w:rPr>
                <w:rFonts w:hint="eastAsia" w:ascii="仿宋" w:hAnsi="仿宋" w:eastAsia="仿宋" w:cs="仿宋"/>
                <w:b/>
                <w:bCs/>
                <w:color w:val="auto"/>
                <w:sz w:val="30"/>
                <w:szCs w:val="30"/>
                <w:lang w:val="en-US" w:eastAsia="zh-CN"/>
              </w:rPr>
              <w:fldChar w:fldCharType="begin"/>
            </w:r>
            <w:r>
              <w:rPr>
                <w:rFonts w:hint="eastAsia" w:ascii="仿宋" w:hAnsi="仿宋" w:eastAsia="仿宋" w:cs="仿宋"/>
                <w:b/>
                <w:bCs/>
                <w:color w:val="auto"/>
                <w:sz w:val="30"/>
                <w:szCs w:val="30"/>
                <w:lang w:val="en-US" w:eastAsia="zh-CN"/>
              </w:rPr>
              <w:instrText xml:space="preserve"> HYPERLINK "https://www.bilibili.com/video/av68030347/?p=16" </w:instrText>
            </w:r>
            <w:r>
              <w:rPr>
                <w:rFonts w:hint="eastAsia" w:ascii="仿宋" w:hAnsi="仿宋" w:eastAsia="仿宋" w:cs="仿宋"/>
                <w:b/>
                <w:bCs/>
                <w:color w:val="auto"/>
                <w:sz w:val="30"/>
                <w:szCs w:val="30"/>
                <w:lang w:val="en-US" w:eastAsia="zh-CN"/>
              </w:rPr>
              <w:fldChar w:fldCharType="separate"/>
            </w:r>
            <w:r>
              <w:rPr>
                <w:rFonts w:hint="eastAsia" w:ascii="仿宋" w:hAnsi="仿宋" w:eastAsia="仿宋" w:cs="仿宋"/>
                <w:b/>
                <w:bCs/>
                <w:color w:val="auto"/>
                <w:sz w:val="30"/>
                <w:szCs w:val="30"/>
                <w:lang w:val="en-US" w:eastAsia="zh-CN"/>
              </w:rPr>
              <w:t>《永远冲锋号》</w:t>
            </w:r>
            <w:r>
              <w:rPr>
                <w:rFonts w:hint="eastAsia" w:ascii="仿宋" w:hAnsi="仿宋" w:eastAsia="仿宋" w:cs="仿宋"/>
                <w:b/>
                <w:bCs/>
                <w:color w:val="auto"/>
                <w:sz w:val="30"/>
                <w:szCs w:val="30"/>
                <w:lang w:val="en-US" w:eastAsia="zh-CN"/>
              </w:rPr>
              <w:fldChar w:fldCharType="end"/>
            </w:r>
            <w:r>
              <w:rPr>
                <w:rFonts w:ascii="宋体" w:hAnsi="宋体" w:eastAsia="宋体" w:cs="宋体"/>
                <w:sz w:val="24"/>
                <w:szCs w:val="24"/>
              </w:rPr>
              <w:t>https://search.cctv.com/search.php</w:t>
            </w:r>
            <w:r>
              <w:rPr>
                <w:rFonts w:hint="eastAsia" w:ascii="仿宋" w:hAnsi="仿宋" w:eastAsia="仿宋" w:cs="仿宋"/>
                <w:b/>
                <w:bCs/>
                <w:color w:val="auto"/>
                <w:sz w:val="30"/>
                <w:szCs w:val="30"/>
                <w:lang w:val="en-US" w:eastAsia="zh-CN"/>
              </w:rPr>
              <w:t>，交流研讨。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ascii="仿宋" w:hAnsi="仿宋" w:eastAsia="仿宋" w:cs="仿宋"/>
                <w:b/>
                <w:bCs/>
                <w:sz w:val="28"/>
                <w:szCs w:val="28"/>
              </w:rPr>
            </w:pP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b/>
          <w:bCs/>
          <w:i w:val="0"/>
          <w:iCs w:val="0"/>
          <w:color w:val="333333"/>
          <w:sz w:val="32"/>
          <w:szCs w:val="32"/>
          <w:lang w:val="en-US" w:eastAsia="zh-CN"/>
        </w:rPr>
      </w:pPr>
      <w:r>
        <w:rPr>
          <w:rFonts w:hint="eastAsia" w:ascii="仿宋" w:hAnsi="仿宋" w:eastAsia="仿宋" w:cs="仿宋"/>
          <w:b/>
          <w:bCs/>
          <w:i w:val="0"/>
          <w:iCs w:val="0"/>
          <w:color w:val="333333"/>
          <w:sz w:val="32"/>
          <w:szCs w:val="32"/>
          <w:lang w:val="en-US" w:eastAsia="zh-CN"/>
        </w:rPr>
        <w:t>学习内容：</w:t>
      </w:r>
    </w:p>
    <w:p>
      <w:pPr>
        <w:adjustRightInd w:val="0"/>
        <w:snapToGrid w:val="0"/>
        <w:spacing w:line="560" w:lineRule="exact"/>
        <w:jc w:val="left"/>
        <w:outlineLvl w:val="0"/>
        <w:rPr>
          <w:rFonts w:hint="eastAsia" w:ascii="Times New Roman" w:hAnsi="Times New Roman" w:eastAsia="方正小标宋简体" w:cs="宋体"/>
          <w:color w:val="auto"/>
          <w:kern w:val="44"/>
          <w:sz w:val="36"/>
          <w:szCs w:val="40"/>
          <w:highlight w:val="none"/>
          <w:u w:val="none"/>
          <w:lang w:bidi="ar"/>
        </w:rPr>
      </w:pPr>
      <w:r>
        <w:rPr>
          <w:rFonts w:hint="eastAsia" w:ascii="Times New Roman" w:hAnsi="Times New Roman" w:eastAsia="方正小标宋简体" w:cs="宋体"/>
          <w:color w:val="auto"/>
          <w:kern w:val="44"/>
          <w:sz w:val="36"/>
          <w:szCs w:val="40"/>
          <w:highlight w:val="none"/>
          <w:u w:val="none"/>
          <w:lang w:val="en-US" w:eastAsia="zh-CN" w:bidi="ar"/>
        </w:rPr>
        <w:t>1.</w:t>
      </w:r>
      <w:r>
        <w:rPr>
          <w:rFonts w:hint="eastAsia" w:ascii="Times New Roman" w:hAnsi="Times New Roman" w:eastAsia="方正小标宋简体" w:cs="宋体"/>
          <w:color w:val="auto"/>
          <w:kern w:val="44"/>
          <w:sz w:val="36"/>
          <w:szCs w:val="40"/>
          <w:highlight w:val="none"/>
          <w:u w:val="none"/>
          <w:lang w:bidi="ar"/>
        </w:rPr>
        <w:t>《求是》杂志发表习近平总书记重要文章</w:t>
      </w:r>
    </w:p>
    <w:p>
      <w:pPr>
        <w:adjustRightInd w:val="0"/>
        <w:snapToGrid w:val="0"/>
        <w:spacing w:line="560" w:lineRule="exact"/>
        <w:jc w:val="left"/>
        <w:outlineLvl w:val="0"/>
        <w:rPr>
          <w:rFonts w:hint="eastAsia" w:ascii="Times New Roman" w:hAnsi="Times New Roman" w:eastAsia="方正小标宋简体" w:cs="宋体"/>
          <w:color w:val="auto"/>
          <w:kern w:val="44"/>
          <w:sz w:val="36"/>
          <w:szCs w:val="40"/>
          <w:highlight w:val="none"/>
          <w:u w:val="none"/>
          <w:lang w:bidi="ar"/>
        </w:rPr>
      </w:pPr>
      <w:r>
        <w:rPr>
          <w:rFonts w:hint="eastAsia" w:ascii="Times New Roman" w:hAnsi="Times New Roman" w:eastAsia="方正小标宋简体" w:cs="宋体"/>
          <w:color w:val="auto"/>
          <w:kern w:val="44"/>
          <w:sz w:val="36"/>
          <w:szCs w:val="40"/>
          <w:highlight w:val="none"/>
          <w:u w:val="none"/>
          <w:lang w:bidi="ar"/>
        </w:rPr>
        <w:t>继承和发扬党的优良革命传统和作风，弘扬延安精神</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jc w:val="center"/>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lang w:val="en-US" w:eastAsia="zh-CN"/>
        </w:rPr>
        <w:t>《 人民日报 》（ 2022年12月16日   第 01 版）</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12月16日出版的第24期《求是》杂志将发表中共中央总书记、国家主席、中央军委主席习近平的重要文章《继承和发扬党的优良革命传统和作风，弘扬延安精神》。</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文章强调，党的七大在党的历史上具有重要里程碑意义，标志着我们党在政治上思想上组织上走向了成熟，为党后来不断从胜利走向胜利指明了正确方向、开辟了正确道路。延安革命旧址见证了我们党在延安时期领导中国革命、探索马克思主义中国化时代化的光辉历程，是一本永远读不完的书。要结合现实讲好杨家岭的故事、讲好党的七大的故事。</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文章指出，延安是中国革命的圣地、新中国的摇篮。从1935年到1948年，党中央和毛泽东等老一辈革命家在延安生活和战斗了13年，领导中国革命事业从低潮走向高潮、实现历史性转折，扭转了中国前途命运。这次和中央政治局常委同志一起来，就是要宣示新一届中央领导集体将继承和发扬延安时期党形成的优良革命传统和作风，弘扬延安精神。</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文章指出，在延安时期形成和发扬的光荣传统和优良作风，培育形成的以坚定正确的政治方向、解放思想实事求是的思想路线、全心全意为人民服务的根本宗旨、自力更生艰苦奋斗的创业精神为主要内容的延安精神，是党的宝贵精神财富，要代代传承下去。</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文章指出，坚定正确的政治方向是延安精神的精髓。全党同志要坚持正确政治方向，坚决贯彻党的基本理论、基本路线、基本方略，坚决落实党中央决策部署，把老一辈革命家开创的伟大事业继续推向前进。要站稳人民立场，践行党的宗旨，贯彻党的群众路线，保持党同人民群众的血肉联系，自觉把以人民为中心的发展思想贯穿到各项工作之中，扎实推进共同富裕，让现代化建设成果更多更公平惠及全体人民。要大力弘扬自力更生、艰苦奋斗精神，无论我们将来物质生活多么丰富，自力更生、艰苦奋斗的精神一定不能丢，脚踏实地、苦干实干，集中精力办好自己的事情，把国家和民族发展放在自己力量的基点上。要把老一辈革命家和共产党人留下的光荣传统和优良作风传承好发扬好，勇于推进党的自我革命，坚定不移推进全面从严治党，始终保持党的先进性和纯洁性，确保党始终成为中国特色社会主义事业的坚强领导核心。</w:t>
      </w:r>
      <w:r>
        <w:rPr>
          <w:rFonts w:hint="eastAsia" w:ascii="Times New Roman" w:hAnsi="Times New Roman" w:eastAsia="仿宋_GB2312" w:cs="仿宋_GB2312"/>
          <w:b w:val="0"/>
          <w:bCs w:val="0"/>
          <w:color w:val="auto"/>
          <w:spacing w:val="0"/>
          <w:kern w:val="0"/>
          <w:sz w:val="32"/>
          <w:szCs w:val="32"/>
          <w:highlight w:val="none"/>
          <w:u w:val="none"/>
        </w:rPr>
        <w:t>要发扬斗争精神、提高斗争本领，坚决战胜前进道路上的各种困难和挑战，依靠顽强斗争打开事业发展新天地。</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文章强调，党的二十大制定了当前和今后一个时期党和国家的大政方针，描绘了以中国式现代化全面推进中华民族伟大复兴的宏伟蓝图。让我们踏上新征程，向着新的奋斗目标，出发！</w:t>
      </w: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adjustRightInd w:val="0"/>
        <w:snapToGrid w:val="0"/>
        <w:spacing w:line="560" w:lineRule="exact"/>
        <w:jc w:val="center"/>
        <w:outlineLvl w:val="0"/>
        <w:rPr>
          <w:rFonts w:hint="eastAsia" w:ascii="Times New Roman" w:hAnsi="Times New Roman" w:eastAsia="方正小标宋简体" w:cs="宋体"/>
          <w:color w:val="auto"/>
          <w:kern w:val="44"/>
          <w:sz w:val="36"/>
          <w:szCs w:val="40"/>
          <w:highlight w:val="none"/>
          <w:u w:val="none"/>
          <w:lang w:bidi="ar"/>
        </w:rPr>
      </w:pPr>
      <w:r>
        <w:rPr>
          <w:rFonts w:hint="eastAsia" w:ascii="Times New Roman" w:hAnsi="Times New Roman" w:eastAsia="方正小标宋简体" w:cs="宋体"/>
          <w:color w:val="auto"/>
          <w:kern w:val="44"/>
          <w:sz w:val="36"/>
          <w:szCs w:val="40"/>
          <w:highlight w:val="none"/>
          <w:u w:val="none"/>
          <w:lang w:val="en-US" w:eastAsia="zh-CN" w:bidi="ar"/>
        </w:rPr>
        <w:t>2.</w:t>
      </w:r>
      <w:r>
        <w:rPr>
          <w:rFonts w:hint="eastAsia" w:ascii="Times New Roman" w:hAnsi="Times New Roman" w:eastAsia="方正小标宋简体" w:cs="宋体"/>
          <w:color w:val="auto"/>
          <w:kern w:val="44"/>
          <w:sz w:val="36"/>
          <w:szCs w:val="40"/>
          <w:highlight w:val="none"/>
          <w:u w:val="none"/>
          <w:lang w:bidi="ar"/>
        </w:rPr>
        <w:t>国家主席习近平发表二〇二三年新年贺词</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jc w:val="center"/>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lang w:val="en-US" w:eastAsia="zh-CN"/>
        </w:rPr>
        <w:t>《 人民日报 》（ 2023年01月01日   第 01 版）</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highlight w:val="none"/>
          <w:u w:val="none"/>
        </w:rPr>
      </w:pPr>
      <w:r>
        <w:rPr>
          <w:rFonts w:hint="eastAsia" w:ascii="宋体" w:hAnsi="宋体" w:eastAsia="宋体" w:cs="宋体"/>
          <w:i w:val="0"/>
          <w:iCs w:val="0"/>
          <w:color w:val="333333"/>
          <w:sz w:val="24"/>
          <w:szCs w:val="24"/>
          <w:highlight w:val="none"/>
          <w:u w:val="none"/>
        </w:rPr>
        <w:t>　</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宋体" w:hAnsi="宋体" w:eastAsia="宋体" w:cs="宋体"/>
          <w:i w:val="0"/>
          <w:iCs w:val="0"/>
          <w:color w:val="333333"/>
          <w:sz w:val="24"/>
          <w:szCs w:val="24"/>
          <w:highlight w:val="none"/>
          <w:u w:val="none"/>
        </w:rPr>
        <w:t>　</w:t>
      </w:r>
      <w:r>
        <w:rPr>
          <w:rFonts w:hint="eastAsia" w:ascii="宋体" w:hAnsi="宋体" w:eastAsia="宋体" w:cs="宋体"/>
          <w:i w:val="0"/>
          <w:iCs w:val="0"/>
          <w:color w:val="333333"/>
          <w:sz w:val="24"/>
          <w:szCs w:val="24"/>
          <w:highlight w:val="none"/>
          <w:u w:val="none"/>
          <w:lang w:val="en-US" w:eastAsia="zh-CN"/>
        </w:rPr>
        <w:t xml:space="preserve">   </w:t>
      </w:r>
      <w:r>
        <w:rPr>
          <w:rFonts w:hint="eastAsia" w:ascii="Times New Roman" w:hAnsi="Times New Roman" w:eastAsia="仿宋_GB2312" w:cs="仿宋_GB2312"/>
          <w:color w:val="auto"/>
          <w:spacing w:val="0"/>
          <w:kern w:val="0"/>
          <w:sz w:val="32"/>
          <w:szCs w:val="32"/>
          <w:highlight w:val="none"/>
          <w:u w:val="none"/>
        </w:rPr>
        <w:t>新年前夕，国家主席习近平通过中央广播电视总台和互联网，发表了二〇二三年新年贺词。全文如下：</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大家好！2023年即将到来，我在北京向大家致以美好的新年祝福！</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2022年，我们胜利召开党的二十大，擘画了全面建设社会主义现代化国家、以中国式现代化全面推进中华民族伟大复兴的宏伟蓝图，吹响了奋进新征程的时代号角。</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我国继续保持世界第二大经济体的地位，经济稳健发展，全年国内生产总值预计超过120万亿元。面对全球粮食危机，我国粮食生产实现“十九连丰”，中国人的饭碗端得更牢了。我们巩固脱贫攻坚成果，全面推进乡村振兴，采取减税降费等系列措施为企业纾难解困，着力解决人民群众急难愁盼问题。</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疫情发生以来，我们始终坚持人民至上、生命至上，坚持科学精准防控，因时因势优化调整防控措施，最大限度保护了人民生命安全和身体健康。广大干部群众特别是医务人员、基层工作者不畏艰辛、勇毅坚守。经过艰苦卓绝的努力，我们战胜了前所未有的困难和挑战，每个人都不容易。目前，疫情防控进入新阶段，仍是吃劲的时候，大家都在坚忍不拔努力，曙光就在前头。大家再加把劲，坚持就是胜利，团结就是胜利。</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2022年，江泽民同志离开了我们。我们深切缅怀他的丰功伟绩和崇高风范，珍惜他留下的宝贵精神财富。我们要继承他的遗志，把新时代中国特色社会主义事业不断推向前进。</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历史长河波澜壮阔，一代又一代人接续奋斗创造了今天的中国。</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今天的中国，是梦想接连实现的中国。北京冬奥会、冬残奥会成功举办，冰雪健儿驰骋赛场，取得了骄人成绩。神舟十三号、十四号、十五号接力腾飞，中国空间站全面建成，我们的“太空之家”遨游苍穹。人民军队迎来95岁生日，广大官兵在强军伟业征程上昂扬奋进。第三艘航母“福建号”下水，首架C919大飞机正式交付，白鹤滩水电站全面投产……这一切，凝结着无数人的辛勤付出和汗水。点点星火，汇聚成炬，这就是中国力量！</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今天的中国，是充满生机活力的中国。各自由贸易试验区、海南自由贸易港蓬勃兴起，沿海地区踊跃创新，中西部地区加快发展，东北振兴蓄势待发，边疆地区兴边富民。中国经济韧性强、潜力大、活力足，长期向好的基本面依然不变。只要笃定信心、稳中求进，就一定能实现我们的既定目标。今年我去了香港，看到香港将由治及兴十分欣慰。坚定不移落实好“一国两制”，香港、澳门必将长期繁荣稳定。</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今天的中国，是赓续民族精神的中国。这一年发生的地震、洪水、干旱、山火等自然灾害和一些安全事故，让人揪心，令人难过，但一幕幕舍生取义、守望相助的场景感人至深，英雄的事迹永远铭记在我们心中。每当辞旧迎新，总会念及中华民族千年传承的浩然之气，倍增前行信心。</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今天的中国，是紧密联系世界的中国。这一年，我在北京迎接了不少新老朋友，也走出国门讲述中国主张。百年变局加速演进，世界并不太平。我们始终如一珍视和平和发展，始终如一珍惜朋友和伙伴，坚定站在历史正确的一边、站在人类文明进步的一边，努力为人类和平与发展事业贡献中国智慧、中国方案。</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党的二十大后我和同事们一起去了延安，重温党中央在延安时期战胜世所罕见困难的光辉岁月，感悟老一辈共产党人的精神力量。我常说，艰难困苦，玉汝于成。中国共产党百年栉风沐雨、披荆斩棘，历程何其艰辛又何其伟大。我们要一往无前、顽强拼搏，让明天的中国更美好。</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明天的中国，奋斗创造奇迹。苏轼有句话：“犯其至难而图其至远”，意思是说“向最难之处攻坚，追求最远大的目标”。路虽远，行则将至；事虽难，做则必成。只要有愚公移山的志气、滴水穿石的毅力，脚踏实地，埋头苦干，积跬步以至千里，就一定能够把宏伟目标变为美好现实。</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明天的中国，力量源于团结。中国这么大，不同人会有不同诉求，对同一件事也会有不同看法，这很正常，要通过沟通协商凝聚共识。14亿多中国人心往一处想、劲往一处使，同舟共济、众志成城，就没有干不成的事、迈不过的坎。海峡两岸一家亲。衷心希望两岸同胞相向而行、携手并进，共创中华民族绵长福祉。</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明天的中国，希望寄予青年。青年兴则国家兴，中国发展要靠广大青年挺膺担当。年轻充满朝气，青春孕育希望。广大青年要厚植家国情怀、涵养进取品格，以奋斗姿态激扬青春，不负时代，不负华年。</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此时此刻，许多人还在辛苦忙碌，大家辛苦了！新年的钟声即将敲响，让我们怀着对未来的美好向往，共同迎接2023年的第一缕阳光。</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祝愿祖国繁荣昌盛、国泰民安！祝愿世界和平美好、幸福安宁！祝愿大家新年快乐、皆得所愿！</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谢谢！</w:t>
      </w: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adjustRightInd w:val="0"/>
        <w:snapToGrid w:val="0"/>
        <w:spacing w:line="560" w:lineRule="exact"/>
        <w:jc w:val="center"/>
        <w:outlineLvl w:val="0"/>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方正小标宋简体" w:cs="宋体"/>
          <w:color w:val="auto"/>
          <w:kern w:val="44"/>
          <w:sz w:val="36"/>
          <w:szCs w:val="40"/>
          <w:highlight w:val="none"/>
          <w:u w:val="none"/>
          <w:lang w:val="en-US" w:eastAsia="zh-CN" w:bidi="ar"/>
        </w:rPr>
        <w:t>3.</w:t>
      </w:r>
      <w:r>
        <w:rPr>
          <w:rFonts w:hint="eastAsia" w:ascii="Times New Roman" w:hAnsi="Times New Roman" w:eastAsia="方正小标宋简体" w:cs="宋体"/>
          <w:color w:val="auto"/>
          <w:kern w:val="44"/>
          <w:sz w:val="36"/>
          <w:szCs w:val="40"/>
          <w:highlight w:val="none"/>
          <w:u w:val="none"/>
          <w:lang w:bidi="ar"/>
        </w:rPr>
        <w:t>全国政协举行新年茶话会习近平发表重要讲话</w:t>
      </w:r>
      <w:r>
        <w:rPr>
          <w:rFonts w:hint="eastAsia" w:ascii="Times New Roman" w:hAnsi="Times New Roman" w:eastAsia="方正小标宋简体" w:cs="宋体"/>
          <w:color w:val="auto"/>
          <w:kern w:val="44"/>
          <w:sz w:val="36"/>
          <w:szCs w:val="40"/>
          <w:highlight w:val="none"/>
          <w:u w:val="none"/>
          <w:lang w:bidi="ar"/>
        </w:rPr>
        <w:br w:type="textWrapping"/>
      </w:r>
      <w:r>
        <w:rPr>
          <w:rFonts w:hint="eastAsia" w:ascii="Times New Roman" w:hAnsi="Times New Roman" w:eastAsia="仿宋_GB2312" w:cs="仿宋_GB2312"/>
          <w:color w:val="auto"/>
          <w:spacing w:val="0"/>
          <w:kern w:val="0"/>
          <w:sz w:val="32"/>
          <w:szCs w:val="32"/>
          <w:highlight w:val="none"/>
          <w:u w:val="none"/>
          <w:lang w:val="en-US" w:eastAsia="zh-CN"/>
        </w:rPr>
        <w:t>《 人民日报 》（ 2022年12月31日   第 01 版）</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中国人民政治协商会议全国委员会12月30日上午在全国政协礼堂举行新年茶话会。党和国家领导人习近平、李克强、栗战书、汪洋、李强、赵乐际、王沪宁、蔡奇、丁薛祥、李希、王岐山等同各民主党派中央、全国工商联负责人和无党派人士代表、中央和国家机关有关方面负责人以及首都各族各界人士代表欢聚一堂，共迎2023年元旦。</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中共中央总书记、国家主席、中央军委主席习近平在茶话会上发表重要讲话。他强调，2023年是全面贯彻落实党的二十大精神的开局之年。开局关乎全局，起步决定后程。我们要以斗争精神迎接挑战，以奋进拼搏开辟未来，努力实现全年目标任务，为实现第二个百年奋斗目标奠定良好基础。</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习近平代表中共中央、国务院和中央军委，向各民主党派、工商联和无党派人士，向全国各族人民，向香港同胞、澳门同胞、台湾同胞和海外侨胞，向关心和支持中国现代化建设的各国朋友，致以节日的问候和诚挚的祝福。</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习近平指出，2022年是党和国家发展史上极为重要的一年。我们胜利召开党的二十大，描绘了全面建设社会主义现代化国家的宏伟蓝图。我们坚持稳中求进工作总基调，全面贯彻新发展理念，推动高质量发展，经济保持增长，粮食喜获丰收，保持就业、物价稳定。我们因时因势优化防控策略，最大程度守护人民生命安全和身体健康，最大限度减少疫情对经济社会发展影响。我们成功举办北京冬奥会、冬残奥会。我们隆重庆祝香港回归祖国25周年。我们对“台独”分裂行径和外部势力干涉进行坚决斗争。我们继续推进中国特色大国外交，维护外部环境总体稳定。这些成绩来之不易，是全党全军全国各族人民团结奋斗、顽强拼搏的结果。</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习近平指出，2022年，人民政协认真贯彻落实中共中央决策部署，坚持团结、民主两大主题，坚持围绕中心、服务大局，坚持建言资政和凝聚共识双向发力，围绕扎实推动共同富裕等开展协商，就长江生态环境保护等开展民主监督，为党和国家事业发展作出了新的贡献。各民主党派、工商联相继换届，选举产生新一届领导机构，深化了政治交接，进一步夯实多党合作的共同思想政治基础和组织基础。</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习近平强调，新的一年里，人民政协要全面学习贯彻中共二十大精神，坚持党的领导、统一战线、协商民主有机结合，着力提高深度协商互动、意见充分表达、广泛凝聚共识水平，更好地为实现新时代新征程的目标任务汇聚智慧和力量。</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习近平指出，实现中华民族伟大复兴的梦想，需要海内外中华儿女共同奋斗。我们要巩固和发展最广泛的爱国统一战线，齐众心、汇众力、聚众智，形成同心共圆中国梦的强大合力！</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茶话会由全国政协主席汪洋主持。他指出，要认真学习领会习近平总书记重要讲话精神，全面贯彻落实习近平新时代中国特色社会主义思想，紧紧围绕中共二十大所作的战略部署有效协商议政、广泛凝聚共识，团结一心、真抓实干，更好发挥人民政协专门协商机构作用，努力为党和国家事业发展作出新贡献，为全面建设社会主义现代化国家、全面推进中华民族伟大复兴而不懈奋斗。</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民革中央主席郑建邦代表各民主党派中央、全国工商联和无党派人士讲话，表示将更加紧密地团结在以习近平同志为核心的中共中央周围，坚持好、发展好、完善好中国新型政党制度，传承优良传统，凝聚智慧力量，为把新时代中国特色社会主义不断推向前进作出新的更大贡献。</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茶话会上，全国政协委员和文艺工作者表演了精彩的节目。</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在京中共中央政治局委员、中央书记处书记，党和国家有关领导同志，曾任全国政协副主席的在京老同志出席茶话会。</w:t>
      </w: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pStyle w:val="2"/>
        <w:rPr>
          <w:rFonts w:hint="eastAsia"/>
          <w:highlight w:val="none"/>
          <w:u w:val="none"/>
        </w:rPr>
      </w:pPr>
    </w:p>
    <w:p>
      <w:pPr>
        <w:adjustRightInd w:val="0"/>
        <w:snapToGrid w:val="0"/>
        <w:spacing w:line="560" w:lineRule="exact"/>
        <w:jc w:val="center"/>
        <w:outlineLvl w:val="0"/>
        <w:rPr>
          <w:rFonts w:hint="eastAsia" w:ascii="Times New Roman" w:hAnsi="Times New Roman" w:eastAsia="方正小标宋简体" w:cs="宋体"/>
          <w:color w:val="auto"/>
          <w:kern w:val="44"/>
          <w:sz w:val="36"/>
          <w:szCs w:val="40"/>
          <w:highlight w:val="none"/>
          <w:u w:val="none"/>
          <w:lang w:bidi="ar"/>
        </w:rPr>
      </w:pPr>
      <w:r>
        <w:rPr>
          <w:rFonts w:hint="eastAsia" w:ascii="Times New Roman" w:hAnsi="Times New Roman" w:eastAsia="方正小标宋简体" w:cs="宋体"/>
          <w:color w:val="auto"/>
          <w:kern w:val="44"/>
          <w:sz w:val="36"/>
          <w:szCs w:val="40"/>
          <w:highlight w:val="none"/>
          <w:u w:val="none"/>
          <w:lang w:val="en-US" w:eastAsia="zh-CN" w:bidi="ar"/>
        </w:rPr>
        <w:t>4.</w:t>
      </w:r>
      <w:r>
        <w:rPr>
          <w:rFonts w:hint="eastAsia" w:ascii="Times New Roman" w:hAnsi="Times New Roman" w:eastAsia="方正小标宋简体" w:cs="宋体"/>
          <w:color w:val="auto"/>
          <w:kern w:val="44"/>
          <w:sz w:val="36"/>
          <w:szCs w:val="40"/>
          <w:highlight w:val="none"/>
          <w:u w:val="none"/>
          <w:lang w:bidi="ar"/>
        </w:rPr>
        <w:t>谱写新时代中国宪法实践新篇章</w:t>
      </w:r>
    </w:p>
    <w:p>
      <w:pPr>
        <w:adjustRightInd w:val="0"/>
        <w:snapToGrid w:val="0"/>
        <w:spacing w:line="560" w:lineRule="exact"/>
        <w:jc w:val="center"/>
        <w:outlineLvl w:val="0"/>
        <w:rPr>
          <w:rFonts w:hint="eastAsia" w:ascii="Times New Roman" w:hAnsi="Times New Roman" w:eastAsia="方正小标宋简体" w:cs="宋体"/>
          <w:color w:val="auto"/>
          <w:kern w:val="44"/>
          <w:sz w:val="36"/>
          <w:szCs w:val="40"/>
          <w:highlight w:val="none"/>
          <w:u w:val="none"/>
          <w:lang w:bidi="ar"/>
        </w:rPr>
      </w:pPr>
      <w:r>
        <w:rPr>
          <w:rFonts w:hint="eastAsia" w:ascii="Times New Roman" w:hAnsi="Times New Roman" w:eastAsia="方正小标宋简体" w:cs="宋体"/>
          <w:color w:val="auto"/>
          <w:kern w:val="44"/>
          <w:sz w:val="36"/>
          <w:szCs w:val="40"/>
          <w:highlight w:val="none"/>
          <w:u w:val="none"/>
          <w:lang w:bidi="ar"/>
        </w:rPr>
        <w:t>——纪念现行宪法公布施行40周年</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jc w:val="center"/>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方正小标宋简体" w:cs="宋体"/>
          <w:color w:val="auto"/>
          <w:kern w:val="44"/>
          <w:sz w:val="36"/>
          <w:szCs w:val="40"/>
          <w:highlight w:val="none"/>
          <w:u w:val="none"/>
          <w:lang w:val="en-US" w:eastAsia="zh-CN" w:bidi="ar"/>
        </w:rPr>
        <w:t>习近平</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jc w:val="center"/>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人民日报 》（ 2022年12月20日   第 01 版）</w:t>
      </w:r>
    </w:p>
    <w:p>
      <w:pPr>
        <w:pStyle w:val="2"/>
        <w:rPr>
          <w:rFonts w:hint="eastAsia"/>
          <w:highlight w:val="none"/>
          <w:u w:val="none"/>
          <w:lang w:val="en-US" w:eastAsia="zh-CN"/>
        </w:rPr>
      </w:pP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今年是我国现行宪法公布施行40周年。40年来，现行宪法有力推动和加强了社会主义法治建设，有力推动和保障了党和国家事业发展。我们要以纪念现行宪法公布施行40周年为契机，贯彻党的二十大精神，强化宪法意识，弘扬宪法精神，推动宪法实施，更好发挥宪法在治国理政中的重要作用，为全面建设社会主义现代化国家、全面推进中华民族伟大复兴提供坚实保障。</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制定和实施宪法，是人类文明进步的标志，是人类社会走向现代化的重要支撑。近代以来，中国人民苦苦寻找改变中华民族前途命运的道路。一些政治势力试图按照西方政治制度模式对我国封建专制制度进行改良，都宣告失败。中国共产党登上中国历史舞台后，经过艰辛探索和实践，成功在中华大地上制定和实施具有鲜明社会主义性质的宪法、真正意义上的人民宪法，在我国宪法发展史乃至世界宪法制度史上都具有开创性意义，为人类法治文明进步贡献了中国智慧、中国方案。</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我们党领导人民制定的宪法，集中了人民智慧，体现了全体人民共同意志，实现了党的主张和人民意志高度统一，克服了一切旧宪法只代表少数人意志、为少数人利益服务的弊端，因而得到最广大人民拥护和遵行，具有显著优势、坚实基础、强大生命力。</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1982年我国现行宪法公布施行后，在党中央领导下，全国人大先后5次对这部宪法的个别条款和部分内容作出了必要的也是十分重要的修正。这些修改，对于完善发展我国宪法、推进社会主义法治建设、提高党的依法治国能力发挥了重要作用。</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党的十八大以来，我们党高度重视全面依法治国，从关系党和国家长治久安的战略高度来定位法治、布局法治、厉行法治，把全面依法治国纳入“四个全面”战略布局中来谋划、来推进，推动我国宪法制度建设和宪法实施取得历史性成就。我们先后就全面依法治国、修改宪法部分内容等作出重大决策，设立中央全面依法治国委员会，健全党领导立法、保证执法、支持司法、带头守法的制度性安排，党对全面依法治国和宪法实施的领导得到全面加强。积极推进党的领导制度化、法治化，在宪法修正案中确立新时代中国特色社会主义思想在国家政治和社会生活中的指导地位，明确中国共产党领导是中国特色社会主义最本质的特征，党的领导的宪法保障更加健全。着力完善以宪法为核心的中国特色社会主义法律体系，健全宪法相关法律制度和机制，宪法实施更加有效。完善宪法监督制度，加强合宪性审查、备案审查制度和能力建设，宪法监督水平稳步提高。设立国家宪法日，建立宪法宣誓制度，广泛开展宪法宣传教育，全社会宪法意识和法治观念显著增强。依照宪法和基本法有效实施对特别行政区的全面管治权，制定实施香港特别行政区维护国家安全法，“一国两制”实践的法治保障更加有力。</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事实表明，新时代十年我国宪法制度建设和宪法实施监督取得重大成效，全党全社会宪法意识明显提升，社会主义法治建设成果丰硕。</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在新时代坚持和发展中国特色社会主义的进程中，我们党总结运用历史经验，全面贯彻实施宪法，勇于推进宪法理论和宪法实践创新，积累了许多新鲜经验，深化了对我国宪法制度建设的规律性认识。</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一是必须坚持中国共产党领导。我国宪法确认了中国共产党的领导地位，这是我国宪法最显著的特征，也是我国宪法得到全面贯彻实施的根本保证。只有中国共产党才能坚持立党为公、执政为民，充分发扬民主，领导人民制定出体现人民意志的宪法，领导人民实施宪法，确保我国宪法发展的正确政治方向。</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二是必须坚持人民当家作主。党领导人民制定和实施宪法，最根本的目的是维护人民利益、反映人民意愿、保障人民权益、增进人民福祉。只有坚持党的领导、人民当家作主、依法治国有机统一，发展全过程人民民主，把以人民为中心的发展思想贯穿立法、执法、司法、守法各个环节，加快完善体现权利公平、机会公平、规则公平的法律制度，保障公民人身权、财产权、人格权和基本政治权利不受侵犯，保障公民经济、文化、社会等各方面权利得到落实，才能确保法律面前人人平等。</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三是必须坚持依宪治国、依宪执政。我国宪法是我们党长期执政的根本法律依据。只有坚持依宪治国、依宪执政，把党总揽全局、协调各方同人大、政府、政协、监察机关、审判机关、检察机关依法依章程履行职能、开展工作统一起来，把党领导人民制定和实施宪法法律同党坚持在宪法法律范围内活动统一起来，才能保证党领导人民依法有效治理国家。</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四是必须坚持宪法的国家根本法地位。宪法集中体现了党和人民的统一意志和共同愿望，是国家意志的最高表现形式，具有根本性、全局性、稳定性、长期性。宪法规定的是国家的重大制度和重大事项，在国家和社会生活中具有总括性、原则性、纲领性、方向性。宪法是国家一切法律法规的总依据、总源头，具有最高的法律地位、法律权威、法律效力。只有坚持宪法的国家根本法地位，坚决维护和贯彻宪法规定、原则、精神，才能保证国家统一、法制统一、政令统一。</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五是必须坚持宪法实施与监督制度化法规化。宪法的生命在于实施，宪法的权威也在于实施。必须用科学有效、系统完备的制度法规体系保证宪法实施，形成完备的法律规范体系、高效的法治实施体系、严密的法治监督体系、有力的法治保障体系，形成完善的党内法规体系，加强宪法监督，确保在法治轨道上推进国家治理体系和治理能力现代化、建设社会主义现代化国家。</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六是必须坚持维护宪法权威和尊严。维护宪法权威，就是维护党和人民共同意志的权威；捍卫宪法尊严，就是捍卫党和人民共同意志的尊严；保证宪法实施，就是保证人民根本利益的实现。全国各族人民、一切国家机关和武装力量、各政党和各社会团体、各企事业组织，都必须以宪法为根本活动准则，并且负有维护宪法尊严、保证宪法实施的职责。任何组织和个人都不得有超越宪法法律的特权，一切违反宪法法律的行为都必须予以追究。</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七是必须坚持与时俱进完善和发展宪法。宪法作为上层建筑，必须适应经济基础的变化，体现党和人民事业的历史进步，随着党领导人民建设中国特色社会主义实践的发展而不断完善发展。只有紧跟时代要求和人民意愿，遵循法治规律，在保持宪法连续性、稳定性、权威性的前提下，推动宪法不断适应新形势、吸纳新经验、确认新成果、作出新规范，才能永葆宪法生机活力。</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党的二十大对新时代新征程党和国家事业发展作出全面部署，强调要更好发挥宪法在治国理政中的重要作用，更好发挥法治固根本、稳预期、利长远的保障作用，在法治轨道上全面建设社会主义现代化国家。我们要贯彻落实党的二十大精神，坚定不移走中国特色社会主义法治道路，增强宪法自觉，加强宪法实施，履行宪法使命，谱写新时代中国宪法实践新篇章。</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第一，坚持和加强党对宪法工作的全面领导，更好发挥我国宪法制度的显著优势和重要作用。我国宪法是我们党领导人民长期奋斗历史逻辑、理论逻辑、实践逻辑的必然结果。没有中国共产党领导，就无法保证我国宪法得到全面贯彻和有效实施。</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要坚持和加强党对宪法工作的全面领导，确保我国宪法发展的正确政治方向，确保我国宪法得到全面贯彻和有效实施，更好发挥宪法在坚持中国共产党领导，保障人民当家作主，促进改革开放和社会主义现代化建设，推动社会主义法治国家建设进程，促进人权事业全面发展，维护国家统一、民族团结、社会和谐稳定等方面的重要作用。要坚定政治制度自信，坚定不移走中国特色社会主义政治发展道路，坚持和完善中国特色社会主义制度，坚持宪法确定的中国共产党领导地位不动摇，坚持宪法确定的人民民主专政的国体和人民代表大会制度的政体不动摇，决不照抄照搬别国模式和做法。</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第二，把宪法实施贯穿到治国理政各方面全过程，不断提高党依宪治国、依宪执政的能力。宪法是治国安邦的总章程，是我们党治国理政的根本法律依据，是国家政治和社会生活的最高法律规范。提高党依宪治国、依宪执政能力，必须把宪法实施贯彻到统筹推进“五位一体”总体布局、协调推进“四个全面”战略布局的全部实践中，贯彻到改革发展稳定、内政外交国防、治党治国治军各领域各方面，全面推进国家各方面工作法治化。</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党领导人民制定宪法和法律，党首先要带头尊崇和执行宪法。要善于使党的主张通过法定程序成为国家意志，善于使党组织推荐的人选通过法定程序成为国家政权机关的领导人员，善于通过国家政权机关实施党对国家和社会的领导，支持国家权力机关、行政机关、监察机关、审判机关、检察机关依照宪法和法律独立负责、协调一致地开展工作。要把贯彻宪法法律落实到各级党委决策施策全过程，坚持依法决策、依法施策，守住不与宪法法律相抵触的底线，确保决策施策经得起历史和人民检验。</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第三，加快完善以宪法为核心的中国特色社会主义法律体系，不断增强法律规范体系的全面性、系统性、协调性。坚持依法立法，最根本的是坚持依宪立法，坚决把宪法规定、宪法原则、宪法精神贯彻到立法中，体现到各项法律法规中。一切法律、行政法规和地方性法规都不得同宪法相抵触，一切违反违背宪法规定、原则、精神的法律法规规定必须予以纠正。</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要完善立法体制机制，推进科学立法、民主立法、依法立法，统筹立改废释纂，增强立法系统性、整体性、协同性、时效性。要全面发挥宪法在立法中的核心地位功能，每一个立法环节都把好宪法关，努力使每一项立法都符合宪法精神、体现宪法权威、保证宪法实施。要落实宪法赋予人大及其常委会的职责，发挥其在立法工作中的主导作用，拓展人民有序参与立法途径。要加强重点领域、新兴领域、涉外领域立法，健全国家治理急需、满足人民日益增长的美好生活需要必备、维护国家安全所急的法律制度，加快我国法域外适用的法律体系建设。要坚持系统观念，全面完善法律、行政法规、军事法规、监察法规、地方性法规体系，使法律体系更加科学完备、统一权威，维护国家法治统一。</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第四，健全保证宪法全面实施的制度体系，不断提高宪法实施和监督水平。健全保证宪法全面实施的制度体系，必须坚持宪法规定、宪法原则、宪法精神全面贯彻，坚持宪法实施、宪法解释、宪法监督系统推进，统筹推进法律规范体系、法治实施体系、法治监督体系、法治保障体系和党内法规体系建设，确保宪法得到完整准确全面贯彻。要完善宪法相关规定直接实施工作机制，充分发挥宪法在应对重大风险挑战、贯彻“一国两制”方针、推进祖国统一进程、维护国家安全和社会稳定中的重要作用。要完善宪法监督制度，推进宪法监督的规范化、程序化建设，提高合宪性审查、备案审查能力和质量，推进合宪性审查工作，落实宪法解释程序机制，积极回应社会各方面对涉宪问题的关切。</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第五，加强宪法理论研究和宣传教育，不断提升中国宪法理论和实践的说服力、影响力。宪法的根基在于人民发自内心的拥护，宪法的伟力在于人民出自真诚的信仰。必须坚持宣传、教育、研究共同推进，坚持知识普及、理论阐释、观念引导全面发力，推动宪法深入人心，走进人民群众，推动宪法实施成为全体人民的自觉行动。</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要完善宪法宣传教育工作格局，深化宪法宣誓、宪法纪念、国家象征和标志等制度的教育功能，推动宪法宣传教育常态化长效化。要抓住领导干部这个关键少数，抓住青少年、网民等重点群体，抓宪法纪念、宪法宣誓、宪法教材建设等重点载体，抓学校、社区、媒体等重点阵地，持续深入开展宪法宣传教育。要结合当代中国宪法制度和宪法实践，加强中国宪法理论研究，提炼标志性概念、原创性观点，加强中国宪法学科体系、学术体系、话语体系建设，巩固中国宪法理论在我国法治教育中的指导地位。要讲好中国宪法故事，有自信、有志气宣传中国宪法制度、宪法理论的显著优势和强大生命力，有骨气、有底气同一切歪曲、抹黑、攻击中国宪法的错误言行作斗争。</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毛泽东同志在领导制定新中国第一部宪法时说过：“我们现在要团结全国人民，要团结一切可以团结和应当团结的力量，为建设一个伟大的社会主义国家而奋斗。这个宪法就是为这个目的而写的。”我们要全面贯彻实施宪法，推进全面依法治国，推进法治中国建设，为全面建成社会主义现代化强国，实现第二个百年奋斗目标，以中国式现代化全面推进中华民族伟大复兴而团结奋斗！</w:t>
      </w: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adjustRightInd w:val="0"/>
        <w:snapToGrid w:val="0"/>
        <w:spacing w:line="560" w:lineRule="exact"/>
        <w:jc w:val="left"/>
        <w:outlineLvl w:val="0"/>
        <w:rPr>
          <w:rFonts w:hint="eastAsia" w:ascii="Times New Roman" w:hAnsi="Times New Roman" w:eastAsia="方正小标宋简体" w:cs="宋体"/>
          <w:color w:val="auto"/>
          <w:kern w:val="44"/>
          <w:sz w:val="36"/>
          <w:szCs w:val="40"/>
          <w:highlight w:val="none"/>
          <w:u w:val="none"/>
          <w:lang w:bidi="ar"/>
        </w:rPr>
      </w:pPr>
      <w:r>
        <w:rPr>
          <w:rFonts w:hint="eastAsia" w:ascii="Times New Roman" w:hAnsi="Times New Roman" w:eastAsia="方正小标宋简体" w:cs="宋体"/>
          <w:color w:val="auto"/>
          <w:kern w:val="44"/>
          <w:sz w:val="36"/>
          <w:szCs w:val="40"/>
          <w:highlight w:val="none"/>
          <w:u w:val="none"/>
          <w:lang w:val="en-US" w:eastAsia="zh-CN" w:bidi="ar"/>
        </w:rPr>
        <w:t>5.</w:t>
      </w:r>
      <w:r>
        <w:rPr>
          <w:rFonts w:hint="eastAsia" w:ascii="Times New Roman" w:hAnsi="Times New Roman" w:eastAsia="方正小标宋简体" w:cs="宋体"/>
          <w:color w:val="auto"/>
          <w:kern w:val="44"/>
          <w:sz w:val="36"/>
          <w:szCs w:val="40"/>
          <w:highlight w:val="none"/>
          <w:u w:val="none"/>
          <w:lang w:bidi="ar"/>
        </w:rPr>
        <w:t>习近平回信勉励中国东方演艺集团的艺术家</w:t>
      </w:r>
    </w:p>
    <w:p>
      <w:pPr>
        <w:adjustRightInd w:val="0"/>
        <w:snapToGrid w:val="0"/>
        <w:spacing w:line="560" w:lineRule="exact"/>
        <w:jc w:val="left"/>
        <w:outlineLvl w:val="0"/>
        <w:rPr>
          <w:rFonts w:hint="eastAsia" w:ascii="Times New Roman" w:hAnsi="Times New Roman" w:eastAsia="方正小标宋简体" w:cs="宋体"/>
          <w:color w:val="auto"/>
          <w:kern w:val="44"/>
          <w:sz w:val="36"/>
          <w:szCs w:val="40"/>
          <w:highlight w:val="none"/>
          <w:u w:val="none"/>
          <w:lang w:bidi="ar"/>
        </w:rPr>
      </w:pPr>
      <w:r>
        <w:rPr>
          <w:rFonts w:hint="eastAsia" w:ascii="Times New Roman" w:hAnsi="Times New Roman" w:eastAsia="方正小标宋简体" w:cs="宋体"/>
          <w:color w:val="auto"/>
          <w:kern w:val="44"/>
          <w:sz w:val="36"/>
          <w:szCs w:val="40"/>
          <w:highlight w:val="none"/>
          <w:u w:val="none"/>
          <w:lang w:bidi="ar"/>
        </w:rPr>
        <w:t>坚持以人民为中心的创作导向 唱响新时代的主旋律舞出中国人的精气神</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jc w:val="center"/>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人民日报 》（ 2022年12月26日   第 01 版）</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jc w:val="center"/>
        <w:textAlignment w:val="auto"/>
        <w:rPr>
          <w:rFonts w:hint="eastAsia" w:ascii="Times New Roman" w:hAnsi="Times New Roman" w:eastAsia="仿宋_GB2312" w:cs="仿宋_GB2312"/>
          <w:color w:val="auto"/>
          <w:spacing w:val="0"/>
          <w:kern w:val="0"/>
          <w:sz w:val="32"/>
          <w:szCs w:val="32"/>
          <w:highlight w:val="none"/>
          <w:u w:val="none"/>
          <w:lang w:val="en-US" w:eastAsia="zh-CN"/>
        </w:rPr>
      </w:pP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中共中央总书记、国家主席、中央军委主席习近平12月24日给中国东方演艺集团的艺术家们回信，勉励他们深入学习宣传贯彻党的二十大精神，为建设社会主义文化强国再立新功。</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习近平在回信中说，今年恰逢中国东方演艺集团前身——中央歌舞团成立70周年、东方歌舞团成立60周年，谨向你们以及全体演职人员表示热烈祝贺和诚挚问候！</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习近平指出，多年来，你们认真贯彻党的文艺方针政策，推出了许多优秀的文艺作品，在文艺繁荣发展、服务对外文化交流等方面作出积极贡献，成为新中国的重要“文化使节”、亮丽“文化名片”。一代代艺术家不忘初心、牢记使命，为时代放歌、为人民起舞，展现了文艺工作者的使命担当。</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习近平表示，希望你们深入学习宣传贯彻党的二十大精神，坚持以人民为中心的创作导向，崇德尚艺，守正创新，唱响新时代的主旋律，舞出中国人的精气神，为繁荣发展文艺事业、推进文化自信自强、建设社会主义文化强国再立新功。</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中国东方演艺集团的前身主要有两个，分别是1952年12月成立的中央歌舞团和1962年1月成立的东方歌舞团。党的十八大以来，该集团创作演出了舞蹈诗画《国色》、舞乐《中国故事·十二生肖》、舞蹈诗剧《只此青绿——舞绘〈千里江山图〉》、音乐剧《绽放》等一批广受好评的文艺作品。近日，中国东方演艺集团的10名艺术家给习近平总书记写信，汇报新时代十年开展文艺创作的收获，表达牢记初心使命、用艺术讲好中国故事、传播好中国声音的决心。</w:t>
      </w: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adjustRightInd w:val="0"/>
        <w:snapToGrid w:val="0"/>
        <w:spacing w:line="560" w:lineRule="exact"/>
        <w:jc w:val="center"/>
        <w:outlineLvl w:val="0"/>
        <w:rPr>
          <w:rFonts w:hint="eastAsia" w:ascii="Times New Roman" w:hAnsi="Times New Roman" w:eastAsia="方正小标宋简体" w:cs="宋体"/>
          <w:color w:val="auto"/>
          <w:kern w:val="44"/>
          <w:sz w:val="36"/>
          <w:szCs w:val="40"/>
          <w:highlight w:val="none"/>
          <w:u w:val="none"/>
          <w:lang w:bidi="ar"/>
        </w:rPr>
      </w:pPr>
      <w:r>
        <w:rPr>
          <w:rFonts w:hint="eastAsia" w:ascii="Times New Roman" w:hAnsi="Times New Roman" w:eastAsia="方正小标宋简体" w:cs="宋体"/>
          <w:color w:val="auto"/>
          <w:kern w:val="44"/>
          <w:sz w:val="36"/>
          <w:szCs w:val="40"/>
          <w:highlight w:val="none"/>
          <w:u w:val="none"/>
          <w:lang w:val="en-US" w:eastAsia="zh-CN" w:bidi="ar"/>
        </w:rPr>
        <w:t>6.</w:t>
      </w:r>
      <w:r>
        <w:rPr>
          <w:rFonts w:hint="eastAsia" w:ascii="Times New Roman" w:hAnsi="Times New Roman" w:eastAsia="方正小标宋简体" w:cs="宋体"/>
          <w:color w:val="auto"/>
          <w:kern w:val="44"/>
          <w:sz w:val="36"/>
          <w:szCs w:val="40"/>
          <w:highlight w:val="none"/>
          <w:u w:val="none"/>
          <w:lang w:bidi="ar"/>
        </w:rPr>
        <w:t>习近平对爱国卫生运动作出重要指示强调</w:t>
      </w:r>
    </w:p>
    <w:p>
      <w:pPr>
        <w:adjustRightInd w:val="0"/>
        <w:snapToGrid w:val="0"/>
        <w:spacing w:line="560" w:lineRule="exact"/>
        <w:jc w:val="center"/>
        <w:outlineLvl w:val="0"/>
        <w:rPr>
          <w:rFonts w:hint="eastAsia" w:ascii="Times New Roman" w:hAnsi="Times New Roman" w:eastAsia="方正小标宋简体" w:cs="宋体"/>
          <w:color w:val="auto"/>
          <w:kern w:val="44"/>
          <w:sz w:val="36"/>
          <w:szCs w:val="40"/>
          <w:highlight w:val="none"/>
          <w:u w:val="none"/>
          <w:lang w:bidi="ar"/>
        </w:rPr>
      </w:pPr>
      <w:r>
        <w:rPr>
          <w:rFonts w:hint="eastAsia" w:ascii="Times New Roman" w:hAnsi="Times New Roman" w:eastAsia="方正小标宋简体" w:cs="宋体"/>
          <w:color w:val="auto"/>
          <w:kern w:val="44"/>
          <w:sz w:val="36"/>
          <w:szCs w:val="40"/>
          <w:highlight w:val="none"/>
          <w:u w:val="none"/>
          <w:lang w:bidi="ar"/>
        </w:rPr>
        <w:t>要更加有针对性地开展爱国卫生运动 切实保障人民群众生命安全和身体健康</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jc w:val="center"/>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人民日报 》（ 2022年12月27日   第 01 版）</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在爱国卫生运动开展70周年之际，中共中央总书记、国家主席、中央军委主席习近平作出重要指示指出，70年来，在党的领导下，爱国卫生运动坚持以人民健康为中心，坚持预防为主，为改变城乡环境卫生面貌、有效应对重大传染病疫情、提升社会健康治理水平发挥了重要作用。希望全国爱国卫生战线的同志们始终坚守初心使命，传承发扬优良传统，丰富工作内涵，创新工作方式方法，为加快推进健康中国建设作出新的贡献。</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习近平强调，当前，我国新冠疫情防控面临新形势新任务，要更加有针对性地开展爱国卫生运动，充分发挥爱国卫生运动的组织优势和群众动员优势，引导广大人民群众主动学习健康知识，掌握健康技能，养成良好的个人卫生习惯，践行文明健康的生活方式，用千千万万个文明健康小环境筑牢疫情防控社会大防线，切实保障人民群众生命安全和身体健康。</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国务院总理李克强作出批示指出，爱国卫生运动70年来，开展了卓有成效的群众性卫生活动，为保障人民健康发挥了重要作用，是一项重大惠民工程。要以习近平新时代中国特色社会主义思想为指导，贯彻党中央、国务院决策部署，坚持预防为主，创新机制和工作方式，深入推进城乡环境卫生治理，扎实开展健康教育和促进，为健康中国建设作出新贡献。当前新冠疫情防控优化调整措施在有序推进落实，要发挥优势，调动各方面科学防控积极性。各级政府要进一步加大工作力度，切实保障群众就医和防疫用品需求，守护人民生命安全和身体健康。</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爱国卫生运动是我们党把群众路线运用于卫生防病工作的成功实践。70年来，爱国卫生运动始终坚持党委领导、政府主导、多部门协作、全社会参与，坚持“大卫生、大健康”理念，突出源头治理，取得明显成效。</w:t>
      </w: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adjustRightInd w:val="0"/>
        <w:snapToGrid w:val="0"/>
        <w:spacing w:line="560" w:lineRule="exact"/>
        <w:jc w:val="both"/>
        <w:outlineLvl w:val="0"/>
        <w:rPr>
          <w:rFonts w:hint="eastAsia" w:ascii="Times New Roman" w:hAnsi="Times New Roman" w:eastAsia="方正小标宋简体" w:cs="宋体"/>
          <w:color w:val="auto"/>
          <w:kern w:val="44"/>
          <w:sz w:val="36"/>
          <w:szCs w:val="40"/>
          <w:highlight w:val="none"/>
          <w:u w:val="none"/>
          <w:lang w:bidi="ar"/>
        </w:rPr>
      </w:pPr>
      <w:r>
        <w:rPr>
          <w:rFonts w:hint="eastAsia" w:ascii="Times New Roman" w:hAnsi="Times New Roman" w:eastAsia="方正小标宋简体" w:cs="宋体"/>
          <w:color w:val="auto"/>
          <w:kern w:val="44"/>
          <w:sz w:val="36"/>
          <w:szCs w:val="40"/>
          <w:highlight w:val="none"/>
          <w:u w:val="none"/>
          <w:lang w:val="en-US" w:eastAsia="zh-CN" w:bidi="ar"/>
        </w:rPr>
        <w:t>7.</w:t>
      </w:r>
      <w:r>
        <w:rPr>
          <w:rFonts w:hint="eastAsia" w:ascii="Times New Roman" w:hAnsi="Times New Roman" w:eastAsia="方正小标宋简体" w:cs="宋体"/>
          <w:color w:val="auto"/>
          <w:kern w:val="44"/>
          <w:sz w:val="36"/>
          <w:szCs w:val="40"/>
          <w:highlight w:val="none"/>
          <w:u w:val="none"/>
          <w:lang w:bidi="ar"/>
        </w:rPr>
        <w:t>习近平对非物质文化遗产保护工作作出重要指示强调扎实做好非物质文化遗产的系统性保护 推动中华文化更好走向世界</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jc w:val="center"/>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人民日报 》（ 2022年12月13日   第 01 版）</w:t>
      </w:r>
    </w:p>
    <w:p>
      <w:pPr>
        <w:pStyle w:val="2"/>
        <w:rPr>
          <w:rFonts w:hint="eastAsia"/>
          <w:highlight w:val="none"/>
          <w:u w:val="none"/>
          <w:lang w:val="en-US" w:eastAsia="zh-CN"/>
        </w:rPr>
      </w:pP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中共中央总书记、国家主席、中央军委主席习近平近日对非物质文化遗产保护工作作出重要指示强调，“中国传统制茶技艺及其相关习俗”列入联合国教科文组织人类非物质文化遗产代表作名录，对于弘扬中国茶文化很有意义。要扎实做好非物质文化遗产的系统性保护，更好满足人民日益增长的精神文化需求，推进文化自信自强。要推动中华优秀传统文化创造性转化、创新性发展，不断增强中华民族凝聚力和中华文化影响力，深化文明交流互鉴，讲好中华优秀传统文化故事，推动中华文化更好走向世界。</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11月29日，我国申报的“中国传统制茶技艺及其相关习俗”在摩洛哥拉巴特召开的联合国教科文组织保护非物质文化遗产政府间委员会第17届常会上通过评审，列入联合国教科文组织人类非物质文化遗产代表作名录。目前，我国共有43个项目列入联合国教科文组织非物质文化遗产名录、名册，居世界第一。</w:t>
      </w: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pStyle w:val="2"/>
        <w:rPr>
          <w:rFonts w:hint="eastAsia"/>
          <w:highlight w:val="none"/>
          <w:u w:val="none"/>
          <w:lang w:val="en-US" w:eastAsia="zh-CN"/>
        </w:rPr>
      </w:pPr>
    </w:p>
    <w:p>
      <w:pPr>
        <w:adjustRightInd w:val="0"/>
        <w:snapToGrid w:val="0"/>
        <w:spacing w:line="560" w:lineRule="exact"/>
        <w:jc w:val="left"/>
        <w:outlineLvl w:val="0"/>
        <w:rPr>
          <w:rFonts w:hint="eastAsia" w:ascii="Times New Roman" w:hAnsi="Times New Roman" w:eastAsia="方正小标宋简体" w:cs="宋体"/>
          <w:color w:val="auto"/>
          <w:kern w:val="44"/>
          <w:sz w:val="36"/>
          <w:szCs w:val="40"/>
          <w:highlight w:val="none"/>
          <w:u w:val="none"/>
          <w:lang w:bidi="ar"/>
        </w:rPr>
      </w:pPr>
      <w:r>
        <w:rPr>
          <w:rFonts w:hint="eastAsia" w:ascii="Times New Roman" w:hAnsi="Times New Roman" w:eastAsia="方正小标宋简体" w:cs="宋体"/>
          <w:color w:val="auto"/>
          <w:kern w:val="44"/>
          <w:sz w:val="36"/>
          <w:szCs w:val="40"/>
          <w:highlight w:val="none"/>
          <w:u w:val="none"/>
          <w:lang w:val="en-US" w:eastAsia="zh-CN" w:bidi="ar"/>
        </w:rPr>
        <w:t>8.</w:t>
      </w:r>
      <w:r>
        <w:rPr>
          <w:rFonts w:hint="eastAsia" w:ascii="Times New Roman" w:hAnsi="Times New Roman" w:eastAsia="方正小标宋简体" w:cs="宋体"/>
          <w:color w:val="auto"/>
          <w:kern w:val="44"/>
          <w:sz w:val="36"/>
          <w:szCs w:val="40"/>
          <w:highlight w:val="none"/>
          <w:u w:val="none"/>
          <w:lang w:bidi="ar"/>
        </w:rPr>
        <w:t>中办国办印发《关于深化现代职业教育体系建设改革的意见》</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jc w:val="center"/>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人民日报 》（ 2022年12月22日   第 01 版）</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近日，中共中央办公厅、国务院办公厅印发了《关于深化现代职业教育体系建设改革的意见》，并发出通知，要求各地区各部门结合实际认真贯彻落实。</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《关于深化现代职业教育体系建设改革的意见》全文如下。</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为深入贯彻落实党中央关于职业教育工作的决策部署和习近平总书记有关重要指示批示精神，持续推进现代职业教育体系建设改革，优化职业教育类型定位，现提出如下意见。</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w:t>
      </w:r>
      <w:r>
        <w:rPr>
          <w:rFonts w:hint="eastAsia" w:ascii="黑体" w:hAnsi="黑体" w:eastAsia="黑体" w:cs="黑体"/>
          <w:b/>
          <w:bCs/>
          <w:color w:val="auto"/>
          <w:spacing w:val="0"/>
          <w:kern w:val="0"/>
          <w:sz w:val="32"/>
          <w:szCs w:val="32"/>
          <w:highlight w:val="none"/>
          <w:u w:val="none"/>
          <w:lang w:val="en-US" w:eastAsia="zh-CN"/>
        </w:rPr>
        <w:t>一、总体要求</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1.指导思想。以习近平新时代中国特色社会主义思想为指导，深入贯彻党的二十大精神，坚持和加强党对职业教育工作的全面领导，把推动现代职业教育高质量发展摆在更加突出的位置，坚持服务学生全面发展和经济社会发展，以提升职业学校关键能力为基础，以深化产教融合为重点，以推动职普融通为关键，以科教融汇为新方向，充分调动各方面积极性，统筹职业教育、高等教育、继续教育协同创新，有序有效推进现代职业教育体系建设改革，切实提高职业教育的质量、适应性和吸引力，培养更多高素质技术技能人才、能工巧匠、大国工匠，为加快建设教育强国、科技强国、人才强国奠定坚实基础。</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2.改革方向。深化职业教育供给侧结构性改革，坚持以人为本、能力为重、质量为要、守正创新，建立健全多形式衔接、多通道成长、可持续发展的梯度职业教育和培训体系，推动职普协调发展、相互融通，让不同禀赋和需要的学生能够多次选择、多样化成才；坚持以教促产、以产助教、产教融合、产学合作，延伸教育链、服务产业链、支撑供应链、打造人才链、提升价值链，推动形成同市场需求相适应、同产业结构相匹配的现代职业教育结构和区域布局。构建央地互动、区域联动，政府、行业、企业、学校协同的发展机制，鼓励支持省（自治区、直辖市）和重点行业结合自身特点和优势，在现代职业教育体系建设改革上先行先试、率先突破、示范引领，形成制度供给充分、条件保障有力、产教深度融合的良好生态。</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黑体" w:hAnsi="黑体" w:eastAsia="黑体" w:cs="黑体"/>
          <w:b/>
          <w:bCs/>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w:t>
      </w:r>
      <w:r>
        <w:rPr>
          <w:rFonts w:hint="eastAsia" w:ascii="黑体" w:hAnsi="黑体" w:eastAsia="黑体" w:cs="黑体"/>
          <w:b/>
          <w:bCs/>
          <w:color w:val="auto"/>
          <w:spacing w:val="0"/>
          <w:kern w:val="0"/>
          <w:sz w:val="32"/>
          <w:szCs w:val="32"/>
          <w:highlight w:val="none"/>
          <w:u w:val="none"/>
          <w:lang w:val="en-US" w:eastAsia="zh-CN"/>
        </w:rPr>
        <w:t>二、战略任务</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3.探索省域现代职业教育体系建设新模式。围绕深入实施区域协调发展战略、区域重大战略等和全面推进乡村振兴，国家主导推动、地方创新实施，选择有迫切需要、条件基础和改革探索意愿的省（自治区、直辖市），建立现代职业教育体系建设部省协同推进机制，在职业学校关键能力建设、产教融合、职普融通、投入机制、制度创新、国际交流合作等方面改革突破，制定支持职业教育的金融、财政、土地、信用、就业和收入分配等激励政策的具体举措，形成有利于职业教育发展的制度环境和生态，形成一批可复制、可推广的新经验新范式。</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4.打造市域产教联合体。省级政府以产业园区为基础，打造兼具人才培养、创新创业、促进产业经济高质量发展功能的市域产教联合体。成立政府、企业、学校、科研机构等多方参与的理事会，实行实体化运作，集聚资金、技术、人才、政策等要素，有效推动各类主体深度参与职业学校专业规划、人才培养规格确定、课程开发、师资队伍建设，共商培养方案、共组教学团队、共建教学资源，共同实施学业考核评价，推进教学改革，提升技术技能人才培养质量；搭建人才供需信息平台，推行产业规划和人才需求发布制度，引导职业学校紧贴市场和就业形势，完善职业教育专业动态调整机制，促进专业布局与当地产业结构紧密对接；建设共性技术服务平台，打通科研开发、技术创新、成果转移链条，为园区企业提供技术咨询与服务，促进中小企业技术创新、产品升级。</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5.打造行业产教融合共同体。优先选择新一代信息技术产业、高档数控机床和机器人、高端仪器、航空航天装备、船舶与海洋工程装备、先进轨道交通装备、能源电子、节能与新能源汽车、电力装备、农机装备、新材料、生物医药及高性能医疗器械等重点行业和重点领域，支持龙头企业和高水平高等学校、职业学校牵头，组建学校、科研机构、上下游企业等共同参与的跨区域产教融合共同体，汇聚产教资源，制定教学评价标准，开发专业核心课程与实践能力项目，研制推广教学装备；依据产业链分工对人才类型、层次、结构的要求，实行校企联合招生，开展委托培养、订单培养和学徒制培养，面向行业企业员工开展岗前培训、岗位培训和继续教育，为行业提供稳定的人力资源；建设技术创新中心，支撑高素质技术技能人才培养，服务行业企业技术改造、工艺改进、产品升级。</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黑体" w:hAnsi="黑体" w:eastAsia="黑体" w:cs="黑体"/>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w:t>
      </w:r>
      <w:r>
        <w:rPr>
          <w:rFonts w:hint="eastAsia" w:ascii="黑体" w:hAnsi="黑体" w:eastAsia="黑体" w:cs="黑体"/>
          <w:color w:val="auto"/>
          <w:spacing w:val="0"/>
          <w:kern w:val="0"/>
          <w:sz w:val="32"/>
          <w:szCs w:val="32"/>
          <w:highlight w:val="none"/>
          <w:u w:val="none"/>
          <w:lang w:val="en-US" w:eastAsia="zh-CN"/>
        </w:rPr>
        <w:t>三、重点工作</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6.提升职业学校关键办学能力。优先在现代制造业、现代服务业、现代农业等专业领域，组织知名专家、业界精英和优秀教师，打造一批核心课程、优质教材、教师团队、实践项目，及时把新方法、新技术、新工艺、新标准引入教育教学实践。做大做强国家职业教育智慧教育平台，建设职业教育专业教学资源库、精品在线开放课程、虚拟仿真实训基地等重点项目，扩大优质资源共享，推动教育教学与评价方式变革。面向新业态、新职业、新岗位，广泛开展技术技能培训，服务全民终身学习和技能型社会建设。</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7.加强“双师型”教师队伍建设。加强师德师风建设，切实提升教师思想政治素质和职业道德水平。依托龙头企业和高水平高等学校建设一批国家级职业教育“双师型”教师培养培训基地，开发职业教育师资培养课程体系，开展定制化、个性化培养培训。实施职业学校教师学历提升行动，开展职业学校教师专业学位研究生定向培养。实施职业学校名师（名匠）名校长培养计划。设置灵活的用人机制，采取固定岗与流动岗相结合的方式，支持职业学校公开招聘行业企业业务骨干、优秀技术和管理人才任教；设立一批产业导师特聘岗，按规定聘请企业工程技术人员、高技能人才、管理人员、能工巧匠等，采取兼职任教、合作研究、参与项目等方式到校工作。</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8.建设开放型区域产教融合实践中心。对标产业发展前沿，建设集实践教学、社会培训、真实生产和技术服务功能为一体的开放型区域产教融合实践中心。以政府主导、多渠道筹措资金的方式，新建一批公共实践中心；通过政府购买服务、金融支持等方式，推动企业特别是中小企业、园区提高生产实践资源整合能力，支持一批企业实践中心；鼓励学校、企业以“校中厂”、“厂中校”的方式共建一批实践中心，服务职业学校学生实习实训，企业员工培训、产品中试、工艺改进、技术研发等。政府投入的保持公益属性，建在企业的按规定享受教育用地、公用事业费等优惠。</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9.拓宽学生成长成才通道。以中等职业学校为基础、高职专科为主体、职业本科为牵引，建设一批符合经济社会发展和技术技能人才培养需要的高水平职业学校和专业；探索发展综合高中，支持技工学校教育改革发展。支持优质中等职业学校与高等职业学校联合开展五年一贯制办学，开展中等职业教育与职业本科教育衔接培养。完善职教高考制度，健全“文化素质+职业技能”考试招生办法，扩大应用型本科学校在职教高考中的招生规模，招生计划由各地在国家核定的年度招生规模中统筹安排。完善本科学校招收具有工作经历的职业学校毕业生的办法。根据职业学校学生特点，完善专升本考试办法和培养方式，支持高水平本科学校参与职业教育改革，推进职普融通、协调发展。</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10.创新国际交流与合作机制。持续办好世界职业技术教育发展大会和世界职业院校技能大赛，推动成立世界职业技术教育发展联盟。立足区域优势、发展战略、支柱产业和人才需求，打造职业教育国际合作平台。教随产出、产教同行，建设一批高水平国际化的职业学校，推出一批具有国际影响力的专业标准、课程标准，开发一批教学资源、教学设备。打造职业教育国际品牌，推进专业化、模块化发展，健全标准规范、创新运维机制；推广“中文+职业技能”项目，服务国际产能合作和中国企业走出去，培养国际化人才和中资企业急需的本土技术技能人才，提升中国职业教育的国际影响力。</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黑体" w:hAnsi="黑体" w:eastAsia="黑体" w:cs="黑体"/>
          <w:b/>
          <w:bCs/>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w:t>
      </w:r>
      <w:r>
        <w:rPr>
          <w:rFonts w:hint="eastAsia" w:ascii="黑体" w:hAnsi="黑体" w:eastAsia="黑体" w:cs="黑体"/>
          <w:b/>
          <w:bCs/>
          <w:color w:val="auto"/>
          <w:spacing w:val="0"/>
          <w:kern w:val="0"/>
          <w:sz w:val="32"/>
          <w:szCs w:val="32"/>
          <w:highlight w:val="none"/>
          <w:u w:val="none"/>
          <w:lang w:val="en-US" w:eastAsia="zh-CN"/>
        </w:rPr>
        <w:t>四、组织实施</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11.加强党的全面领导。坚持把党的领导贯彻到现代职业教育体系建设改革全过程各方面，全面贯彻党的教育方针，坚持社会主义办学方向，落实立德树人根本任务。各级党委和政府要将发展职业教育纳入本地区国民经济和社会发展规划，与促进就业创业和推动发展方式转变、产业结构调整、技术优化升级等整体部署、统筹实施，并作为考核下一级政府履行教育职责的重要内容。职业学校党组织要把抓好党建工作作为办学治校的基本功，落实公办职业学校党组织领导的校长负责制，增强民办职业学校党组织的政治功能和组织功能。深入推进习近平新时代中国特色社会主义思想进教材、进课堂、进学生头脑，牢牢把握学校意识形态工作领导权，把思想政治工作贯穿学校教育管理全过程，大力培育和践行社会主义核心价值观，健全德技并修、工学结合的育人机制，努力培养德智体美劳全面发展的社会主义建设者和接班人。</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12.建立组织协调机制。完善国务院职业教育工作部际联席会议制度，建设集聚教育、科技、产业、经济和社会领域知名专家学者和经营管理者的咨询组织，承担职业教育政策咨询、标准研制、项目论证等工作。教育部牵头建立统筹协调推进机制，会同相关部门推动行业企业积极参与。省级党委和政府制定人才需求、产业发展和政策支持“三张清单”，健全落实机制。支持地方建立职业教育与培训管理机构，整合相关职能，统筹职业教育改革发展。</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　　13.强化政策扶持。探索地方政府和社会力量支持职业教育发展投入新机制，吸引社会资本、产业资金投入，按照公益性原则，支持职业教育重大建设和改革项目。将符合条件的职业教育项目纳入地方政府专项债券、预算内投资等的支持范围。鼓励金融机构提供金融服务支持发展职业教育。探索建立基于专业大类的职业教育差异化生均拨款制度。地方政府可以参照同级同类公办学校生均经费等相关经费标准和支持政策，对非营利性民办职业学校给予适当补助。完善中等职业学校学生资助办法，建立符合中等职业学校多样化发展要求的成本分担机制。用人单位不得设置妨碍职业学校毕业生平等就业、公平竞争的报考、录用、聘用条件。支持地方深化收入分配制度改革，提高生产服务一线技术技能人才工资收入水平。</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lang w:val="en-US" w:eastAsia="zh-CN"/>
        </w:rPr>
      </w:pPr>
      <w:r>
        <w:rPr>
          <w:rFonts w:hint="eastAsia" w:ascii="Times New Roman" w:hAnsi="Times New Roman" w:eastAsia="仿宋_GB2312" w:cs="仿宋_GB2312"/>
          <w:color w:val="auto"/>
          <w:spacing w:val="0"/>
          <w:kern w:val="0"/>
          <w:sz w:val="32"/>
          <w:szCs w:val="32"/>
          <w:highlight w:val="none"/>
          <w:u w:val="none"/>
          <w:lang w:val="en-US" w:eastAsia="zh-CN"/>
        </w:rPr>
        <w:t>14.营造良好氛围。及时总结各地推进现代职业教育体系建设改革的典型经验，做好有关宣传报道，营造全社会充分了解、积极支持、主动参与职业教育的良好氛围。办好职业教育活动周，利用“五一”国际劳动节、教师节等重要节日加大对职业教育的宣传力度，挖掘和宣传基层一线技术技能人才成长成才的典型事迹。树立结果导向的评价方向，对优秀的职业学校、校长、教师、学生和技术技能人才按照国家有关规定给予表彰奖励，弘扬劳动光荣、技能宝贵、创造伟大的时代风尚。</w:t>
      </w:r>
    </w:p>
    <w:p>
      <w:pPr>
        <w:pStyle w:val="2"/>
        <w:rPr>
          <w:rFonts w:hint="eastAsia"/>
          <w:lang w:val="en-US" w:eastAsia="zh-CN"/>
        </w:rPr>
      </w:pPr>
    </w:p>
    <w:p>
      <w:pPr>
        <w:adjustRightInd w:val="0"/>
        <w:snapToGrid w:val="0"/>
        <w:spacing w:line="560" w:lineRule="exact"/>
        <w:jc w:val="left"/>
        <w:outlineLvl w:val="0"/>
        <w:rPr>
          <w:rFonts w:hint="eastAsia" w:ascii="Times New Roman" w:hAnsi="Times New Roman" w:eastAsia="方正小标宋简体" w:cs="宋体"/>
          <w:color w:val="auto"/>
          <w:kern w:val="44"/>
          <w:sz w:val="36"/>
          <w:szCs w:val="36"/>
          <w:highlight w:val="none"/>
          <w:u w:val="none"/>
          <w:lang w:bidi="ar"/>
        </w:rPr>
      </w:pPr>
      <w:r>
        <w:rPr>
          <w:rFonts w:hint="eastAsia" w:ascii="Times New Roman" w:hAnsi="Times New Roman" w:eastAsia="方正小标宋简体" w:cs="宋体"/>
          <w:color w:val="auto"/>
          <w:kern w:val="44"/>
          <w:sz w:val="36"/>
          <w:szCs w:val="36"/>
          <w:highlight w:val="none"/>
          <w:u w:val="none"/>
          <w:lang w:val="en-US" w:eastAsia="zh-CN" w:bidi="ar"/>
        </w:rPr>
        <w:t>9.</w:t>
      </w:r>
      <w:r>
        <w:rPr>
          <w:rFonts w:hint="eastAsia" w:ascii="Times New Roman" w:hAnsi="Times New Roman" w:eastAsia="方正小标宋简体" w:cs="宋体"/>
          <w:color w:val="auto"/>
          <w:kern w:val="44"/>
          <w:sz w:val="36"/>
          <w:szCs w:val="36"/>
          <w:highlight w:val="none"/>
          <w:u w:val="none"/>
          <w:lang w:bidi="ar"/>
        </w:rPr>
        <w:t>习近平在二十届中央纪委二次全会上发表重要讲话强调一刻不停推进全面从严治党 保障党的二十大决策部署贯彻落实</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lang w:val="en-US" w:eastAsia="zh-CN"/>
        </w:rPr>
        <w:t>《 人民日报 》（ 2023年01月10日   第 01 版）</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highlight w:val="none"/>
          <w:u w:val="none"/>
        </w:rPr>
      </w:pPr>
      <w:r>
        <w:rPr>
          <w:rFonts w:hint="eastAsia" w:ascii="宋体" w:hAnsi="宋体" w:eastAsia="宋体" w:cs="宋体"/>
          <w:i w:val="0"/>
          <w:iCs w:val="0"/>
          <w:color w:val="333333"/>
          <w:sz w:val="24"/>
          <w:szCs w:val="24"/>
          <w:highlight w:val="none"/>
          <w:u w:val="none"/>
        </w:rPr>
        <w:t>　</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中共中央总书记、国家主席、中央军委主席习近平9日上午在中国共产党第二十届中央纪律检查委员会第二次全体会议上发表重要讲话。他强调，要站在事关党长期执政、国家长治久安、人民幸福安康的高度，把全面从严治党作为党的长期战略、永恒课题，始终坚持问题导向，保持战略定力，发扬彻底的自我革命精神，永远吹冲锋号，把严的基调、严的措施、严的氛围长期坚持下去，把党的伟大自我革命进行到底。要坚持严管和厚爱结合、激励和约束并重，坚持“三个区分开来”，更好激发广大党员、干部的积极性、主动性、创造性，形成奋进新征程、建功新时代的浓厚氛围和生动局面。</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中共中央政治局常委李强、赵乐际、王沪宁、蔡奇、丁薛祥出席会议。中共中央政治局常委、中央纪律检查委员会书记李希主持会议。</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习近平指出，治国必先治党，党兴才能国强。新时代十年，党中央把全面从严治党纳入“四个全面”战略布局，刀刃向内、刮骨疗毒，猛药祛疴、重典治乱，使党在革命性锻造中变得更加坚强有力。全面从严治党永远在路上，要时刻保持解决大党独有难题的清醒和坚定。如何始终不忘初心、牢记使命，如何始终统一思想、统一意志、统一行动，如何始终具备强大的执政能力和领导水平，如何始终保持干事创业精神状态，如何始终能够及时发现和解决自身存在的问题，如何始终保持风清气正的政治生态，都是我们这个大党必须解决的独有难题。解决这些难题，是实现新时代新征程党的使命任务必须迈过的一道坎，是全面从严治党适应新形势新要求必须啃下的硬骨头。</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习近平强调，构建全面从严治党体系是一项具有全局性、开创性的工作。新时代十年，我们党不断深化对自我革命规律的认识，不断推进党的建设理论创新、实践创新、制度创新，初步构建起全面从严治党体系。全面从严治党体系应是一个内涵丰富、功能完备、科学规范、运行高效的动态系统。健全这个体系，需要坚持制度治党、依规治党，更加突出党的各方面建设有机衔接、联动集成、协同协调，更加突出体制机制的健全完善和法规制度的科学有效，更加突出运用治理的理念、系统的观念、辩证的思维管党治党建设党。要坚持内容上全涵盖、对象上全覆盖、责任上全链条、制度上全贯通，进一步健全全面从严治党体系，使全面从严治党各项工作更好体现时代性、把握规律性、富于创造性。</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习近平指出，要以有力政治监督保障党的二十大决策部署落实见效。政治监督是督促全党坚持党中央集中统一领导的有力举措，要在具体化、精准化、常态化上下更大功夫。要推动党的二十大精神、党中央决策部署同部门、行业、领域实际紧密结合，看党的二十大关于全面贯彻新发展理念、着力推动高质量发展、主动构建新发展格局等战略部署落实了没有、落实得好不好；看党中央提出的重点任务、重点举措、重要政策、重要要求贯彻得怎么样；看属于本地区本部门本单位的职责有没有担当起来。要及时准确发现有令不行、有禁不止，做选择、搞变通、打折扣，不顾大局、搞部门和地方保护主义，照搬照抄、上下一般粗等突出问题，切实打通贯彻执行中的堵点淤点难点。要推动完善党中央重大决策部署落实机制，以有力有效日常监督促进各项政策落实落地。</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习近平强调，制定实施中央八项规定，是我们党在新时代的徙木立信之举，必须常抓不懈、久久为功，直至真正化风成俗，以优良党风引领社风民风。要继续纠治享乐主义、奢靡之风，把握作风建设地区性、行业性、阶段性特点，抓住普遍发生、反复出现的问题深化整治，推进作风建设常态化长效化。要把纠治形式主义、官僚主义摆在更加突出位置，作为作风建设的重点任务，研究针对性举措，科学精准靶向整治，动真碰硬、务求实效。</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习近平指出，纪律是管党治党的“戒尺”，也是党员、干部约束自身行为的标准和遵循。要把纪律建设摆在更加突出位置，党规制定、党纪教育、执纪监督全过程都要贯彻严的要求，既让铁纪“长牙”、发威，又让干部重视、警醒、知止，使全党形成遵规守纪的高度自觉。每一个共产党员特别是领导干部都要牢固树立党章意识，更加自觉地学习党章、遵守党章、贯彻党章、维护党章，用党章党规党纪约束自己的一言一行，增强纪律意识、规矩意识，进一步养成在受监督和约束的环境中工作生活的习惯。</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习近平强调，反腐败斗争形势依然严峻复杂，遏制增量、清除存量的任务依然艰巨。必须深化标本兼治、系统治理，一体推进不敢腐、不能腐、不想腐。要在不敢腐上持续加压，始终保持零容忍震慑不变、高压惩治力量常在，坚决惩治不收敛不收手、胆大妄为者，坚决查处政治问题和经济问题交织的腐败，坚决防止领导干部成为利益集团和权势团体的代言人、代理人，坚决防止政商勾连、资本向政治领域渗透等破坏政治生态和经济发展环境。要对比较突出的行业性、系统性、地域性腐败问题进行专项整治。要在不能腐上深化拓展，前移反腐关口，深化源头治理，加强重点领域监督机制改革和制度建设，健全防治腐败滋生蔓延的体制机制。要在不想腐上巩固提升，更加注重正本清源、固本培元，加强新时代廉洁文化建设，涵养求真务实、团结奋斗的时代新风。要把不敢腐、不能腐、不想腐有效贯通起来，三者同时发力、同向发力、综合发力，把不敢腐的震慑力、不能腐的约束力、不想腐的感召力结合起来。进一步健全完善惩治行贿的法律法规，完善对行贿人的联合惩戒机制。严厉打击那些所谓“有背景”的“政治骗子”。</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习近平指出，健全党统一领导、全面覆盖、权威高效的监督体系，是实现国家治理体系和治理能力现代化的重要标志。党委（党组）要发挥主导作用，统筹推进各类监督力量整合、程序契合、工作融合。要持续深化纪检监察体制改革，做实专责监督，搭建监督平台，织密监督网络，协助党委推动监督体系高效运转。要把巡视利剑磨得更光更亮，勇于亮剑，始终做到利剑高悬、震慑常在。</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习近平指出，纪检监察机关是推进全面从严治党的重要力量，使命光荣、责任重大，必须忠诚于党、勇挑重担，敢打硬仗、善于斗争，在攻坚战持久战中始终冲锋在最前面。要坚持以党性立身做事，弘扬伟大建党精神，勇于自我革命，在党风廉政建设和反腐败斗争一线砥砺品格操守，在围绕中心、服务大局中彰显担当作为，在各种风险挑战中筑牢坚强屏障。要增强法治意识、程序意识、证据意识，不断提高纪检监察工作规范化、法治化、正规化水平。要完善内控机制，自觉接受各方面监督，对纪检监察干部从严管理，对系统内的腐败分子从严惩治，坚决防治“灯下黑”。要结合即将在全党开展的主题教育，把纯洁思想、纯洁组织作为突出问题来抓，切实加强政治教育、党性教育，严明法纪，坚决清除害群之马，以铁的纪律打造忠诚干净担当的铁军。</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李希在主持会议时指出，习近平总书记发表的重要讲话，深刻分析大党独有难题的形成原因、主要表现和破解之道，深刻阐述健全全面从严治党体系的目标任务、实践要求，对坚定不移深入推进全面从严治党作出战略部署。讲话高屋建瓴、思想深邃、内涵丰富、论述精辟，具有很强的政治性、指导性、针对性，是深入推进全面从严治党的根本遵循，是新时代新征程纪检监察工作高质量发展的根本指引。要深入学习贯彻习近平总书记重要讲话精神，深刻领悟“两个确立”的决定性意义，进一步增强“四个意识”、坚定“四个自信”、做到“两个维护”，在新时代新征程上一刻不停推进全面从严治党，深入推进新时代党的建设新的伟大工程，为全面建设社会主义现代化国家开好局起好步提供坚强保障。</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中共中央政治局委员、中央书记处书记，是二十届中央委员的其他党和国家领导同志、中央军委委员出席会议。</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中央纪律检查委员会委员，中央和国家机关各部门、各人民团体主要负责同志，军队有关单位主要负责同志等参加会议。会议以电视电话会议形式举行，各省、自治区、直辖市和新疆生产建设兵团以及军队有关单位设分会场。</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中国共产党第二十届中央纪律检查委员会第二次全体会议于1月9日在北京开幕。中央纪律检查委员会常务委员会主持会议。9日下午李希代表中央纪律检查委员会常务委员会作题为《深入学习贯彻党的二十大精神，在新征程上坚定不移推进全面从严治党》的工作报告。</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0"/>
          <w:szCs w:val="30"/>
          <w:highlight w:val="none"/>
          <w:u w:val="none"/>
        </w:rPr>
      </w:pPr>
    </w:p>
    <w:p>
      <w:pPr>
        <w:pStyle w:val="2"/>
        <w:rPr>
          <w:rFonts w:hint="eastAsia" w:ascii="仿宋" w:hAnsi="仿宋" w:eastAsia="仿宋" w:cs="仿宋"/>
          <w:sz w:val="30"/>
          <w:szCs w:val="30"/>
          <w:highlight w:val="none"/>
          <w:u w:val="none"/>
        </w:rPr>
      </w:pPr>
    </w:p>
    <w:p>
      <w:pPr>
        <w:adjustRightInd w:val="0"/>
        <w:snapToGrid w:val="0"/>
        <w:spacing w:line="560" w:lineRule="exact"/>
        <w:jc w:val="left"/>
        <w:outlineLvl w:val="0"/>
        <w:rPr>
          <w:rFonts w:hint="eastAsia" w:ascii="Times New Roman" w:hAnsi="Times New Roman" w:eastAsia="方正小标宋简体" w:cs="宋体"/>
          <w:color w:val="auto"/>
          <w:kern w:val="44"/>
          <w:sz w:val="36"/>
          <w:szCs w:val="36"/>
          <w:highlight w:val="none"/>
          <w:u w:val="none"/>
          <w:lang w:bidi="ar"/>
        </w:rPr>
      </w:pPr>
      <w:r>
        <w:rPr>
          <w:rFonts w:hint="eastAsia" w:ascii="Times New Roman" w:hAnsi="Times New Roman" w:eastAsia="方正小标宋简体" w:cs="宋体"/>
          <w:color w:val="auto"/>
          <w:kern w:val="44"/>
          <w:sz w:val="36"/>
          <w:szCs w:val="36"/>
          <w:highlight w:val="none"/>
          <w:u w:val="none"/>
          <w:lang w:val="en-US" w:eastAsia="zh-CN" w:bidi="ar"/>
        </w:rPr>
        <w:t>10.</w:t>
      </w:r>
      <w:r>
        <w:rPr>
          <w:rFonts w:hint="eastAsia" w:ascii="Times New Roman" w:hAnsi="Times New Roman" w:eastAsia="方正小标宋简体" w:cs="宋体"/>
          <w:color w:val="auto"/>
          <w:kern w:val="44"/>
          <w:sz w:val="36"/>
          <w:szCs w:val="36"/>
          <w:highlight w:val="none"/>
          <w:u w:val="none"/>
          <w:lang w:bidi="ar"/>
        </w:rPr>
        <w:t>中国共产党第二十届中央纪律检查委员会第二次全体会议公报</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jc w:val="center"/>
        <w:textAlignment w:val="auto"/>
        <w:rPr>
          <w:rFonts w:hint="eastAsia" w:ascii="Times New Roman" w:hAnsi="Times New Roman" w:eastAsia="仿宋_GB2312" w:cs="仿宋_GB2312"/>
          <w:b w:val="0"/>
          <w:bCs w:val="0"/>
          <w:color w:val="auto"/>
          <w:spacing w:val="0"/>
          <w:kern w:val="0"/>
          <w:sz w:val="32"/>
          <w:szCs w:val="32"/>
          <w:highlight w:val="none"/>
          <w:u w:val="none"/>
        </w:rPr>
      </w:pPr>
      <w:r>
        <w:rPr>
          <w:rFonts w:hint="eastAsia" w:ascii="Times New Roman" w:hAnsi="Times New Roman" w:eastAsia="仿宋_GB2312" w:cs="仿宋_GB2312"/>
          <w:b w:val="0"/>
          <w:bCs w:val="0"/>
          <w:color w:val="auto"/>
          <w:spacing w:val="0"/>
          <w:kern w:val="0"/>
          <w:sz w:val="32"/>
          <w:szCs w:val="32"/>
          <w:highlight w:val="none"/>
          <w:u w:val="none"/>
        </w:rPr>
        <w:t>（二〇二三年一月十日中国共产党第二十届中央纪律检查委员会第二次全体会议通过）</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lang w:val="en-US" w:eastAsia="zh-CN"/>
        </w:rPr>
        <w:t>《 人民日报 》（ 2023年01月11日   第 01 版）</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中国共产党第二十届中央纪律检查委员会第二次全体会议，于2023年1月9日至10日在北京举行。出席这次全会的有中央纪委委员127人，列席207人。</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中共中央总书记、国家主席、中央军委主席习近平出席全会并发表重要讲话。李强、赵乐际、王沪宁、蔡奇、丁薛祥、李希等党和国家领导人出席会议。</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全会由中央纪律检查委员会常务委员会主持。全会全面贯彻习近平新时代中国特色社会主义思想，深入贯彻落实党的二十大精神，研究部署2023年纪检监察工作，审议通过了李希同志代表中央纪委常委会所作的《深入学习贯彻党的二十大精神，在新征程上坚定不移推进全面从严治党》工作报告。</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全会认真学习、深刻领会习近平总书记重要讲话。一致认为，讲话从新时代新征程党和国家事业发展全局的高度，深刻分析大党独有难题的形成原因、主要表现和破解之道，深刻阐述健全全面从严治党体系的目标任务、实践要求，对坚定不移深入推进全面从严治党作出战略部署。讲话高屋建瓴、思想深邃、内涵丰富、论述精辟，充分彰显了习近平总书记高瞻远瞩的战略眼光、无私无我的崇高境界、深切真挚的人民情怀、直面问题的使命担当，具有很强的政治性、指导性、针对性，是深入推进新时代党的建设新的伟大工程的根本遵循，为做好新时代新征程纪检监察工作提供了根本指引。习近平总书记对纪检监察干部队伍寄予殷切期望，提出明确要求。要深入学习贯彻习近平总书记重要讲话精神，自觉把思想和行动统一到党中央决策部署上来，在新时代新征程上一刻不停推进全面从严治党，把党的伟大自我革命进行到底。</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全会指出，各级纪检监察机关要把学习贯彻党的二十大精神作为当前和今后一个时期的首要政治任务，深学习、实调研、抓落实，把党的二十大精神学深悟透、融会贯通、落实落地，转化为深入推进新时代新征程纪检监察工作高质量发展的强大奋进力量，转化为坚定不移正风肃纪反腐的具体行动，转化为坚定维护党的先进纯洁、永葆党的生机活力的实际成效。要深入贯彻落实党的二十大关于全面从严治党战略部署，深刻领悟“两个确立”的决定性意义，增强“四个意识”，坚定“四个自信”，坚定不移担负“两个维护”重大政治责任；始终坚持正确政治方向，坚定不移用习近平新时代中国特色社会主义思想统领纪检监察一切工作；学习党章、尊崇党章，坚定不移履行党章赋予的职责；时刻保持解决大党独有难题的清醒和坚定，坚定不移推动健全全面从严治党体系；敢于斗争、善于斗争，坚定不移推动正风肃纪反腐向纵深发展，更好担负起党和人民赋予的使命责任。</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全会强调，2023年是贯彻党的二十大精神的开局之年，是实施“十四五”规划承前启后的关键一年，是为全面建设社会主义现代化国家奠定基础的重要一年。做好纪检监察工作，要坚持以习近平新时代中国特色社会主义思想为指导，全面贯彻落实党的二十大精神，坚决贯彻坚定不移全面从严治党战略部署，认真落实健全全面从严治党体系任务要求，深入开展党风廉政建设和反腐败斗争，深入推进新时代新征程纪检监察工作高质量发展，为全面建设社会主义现代化国家开好局起好步提供坚强保障。</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第一，围绕落实党的二十大战略部署强化政治监督。坚定维护党中央集中统一领导，推动各级党组织加强党的政治建设，提高政治判断力、政治领悟力、政治执行力，确保全党在政治立场、政治方向、政治原则、政治道路上同以习近平同志为核心的党中央保持高度一致。严明政治纪律和政治规矩，及时发现、着力解决“七个有之”问题。推进政治监督具体化、精准化、常态化，围绕完整准确全面贯彻新发展理念、加快构建新发展格局、着力推动高质量发展等重大战略部署，围绕党中央因时因势作出的决策部署加强监督检查，确保执行不偏向、不变通、不走样。</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第二，推动完善党的自我革命制度规范体系。促进完善党内法规制度体系，研究修订党纪处分条例，推进反腐败国家立法，不断健全完善纪检监察法规制度体系。按照党统一领导、全面覆盖、权威高效的要求，推动完善纪检监察专责监督体系、党内监督体系、各类监督贯通协调机制和基层监督体系，形成监督合力。把日常监督做细做实，使监督常在、形成常态。强化对“一把手”和领导班子监督，督促其严于律己、严负其责、严管所辖。加强与审计机关协调配合，用好审计监督成果。压实全面从严治党政治责任，用好问责利器，既防止问责乏力，也防止问责泛化。</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第三，有力发挥政治巡视利剑作用。突出政治巡视定位，全面贯彻中央巡视工作方针，把“两个维护”作为根本任务，把严的要求贯彻到巡视全过程各环节。修订巡视工作条例，制定中央巡视工作五年规划。统筹安排常规巡视、专项巡视、机动巡视和巡视“回头看”，有序推进中央巡视，扎实做好二十届中央第一轮、第二轮巡视。加强巡视整改和成果运用，完善巡视巡察上下联动工作格局。</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第四，持续深化落实中央八项规定精神、纠治“四风”。严肃整治损害党的形象、群众反映强烈的享乐主义、奢靡之风，对顶风违纪行为露头就打、从严查处，坚决防反弹回潮、防隐形变异、防疲劳厌战。紧盯反复性顽固性、改头换面、隐蔽隐性问题，加大查处问责力度，坚决破除特权思想和特权行为。重点纠治形式主义、官僚主义，紧盯贯彻党中央重大决策部署不担当、不用力，对政策举措和工作部署片面理解、机械执行、野蛮操作，玩忽职守不作为，任性用权乱作为，权力观异化、政绩观扭曲、事业观偏差等问题，深挖根源、找准症结，精准纠治、增强实效。坚持纠“四风”树新风并举，教育引导党员干部牢记“三个务必”，推进作风建设常态化长效化。</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第五，全面加强党的纪律建设。强化经常性纪律教育，融入日常管理监督，促进党员干部增强纪律意识，把党的纪律规矩刻印在心。高度重视年轻领导干部纪律教育。督促指导发生重大违纪违法案件的相关单位党委（党组）召开专题民主生活会，举一反三、以案明纪。严格执行党的纪律规定和规章制度，对违反党纪的问题，发现一起坚决查处一起。精准运用“四种形态”，落实“三个区分开来”，激励干部敢于担当、积极作为，实现政治效果、纪法效果、社会效果有机统一。</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第六，坚决打赢反腐败斗争攻坚战持久战。坚持不敢腐、不能腐、不想腐一体推进，更加有力遏制增量，更加有效清除存量。严查重点问题，坚决查处政治问题和经济问题交织的腐败，坚决防止领导干部成为利益集团和权势团体的代言人、代理人，坚决防止政商勾连、资本向政治领域渗透等破坏政治生态和经济发展环境；突出重点领域，深化整治金融、国有企业、政法、粮食购销等权力集中、资金密集、资源富集领域的腐败；紧盯重点对象，把党的十八大以来不收敛不收手、胆大妄为者作为重中之重，严肃查处领导干部配偶、子女及其配偶等亲属和身边工作人员利用影响力谋私贪腐问题。坚决整治各种损害群众利益的腐败问题。坚决查处新型腐败和隐性腐败。坚持受贿行贿一起查，加大对行贿行为惩治力度，营造和弘扬崇尚廉洁、抵制腐败的良好风尚。深化反腐败国际合作，持续开展“天网行动”，一体构建追逃防逃追赃机制。</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第七，深入推进纪检监察体制改革。巩固拓展改革成果，一体深化推进党的纪律检查体制改革、国家监察体制改革、纪检监察机构改革，健全统筹推进“三项改革”的领导体制和工作机制。完善派驻监督体系机制，推进派驻机构、派出机构全面运用监察权。通过改革推进力量和资源整合，推动完善信息沟通、线索移送、措施配合、成果共享工作机制。健全党纪国法相互衔接、权威高效的执行机制。</w:t>
      </w:r>
    </w:p>
    <w:p>
      <w:pPr>
        <w:keepNext w:val="0"/>
        <w:keepLines w:val="0"/>
        <w:pageBreakBefore w:val="0"/>
        <w:widowControl w:val="0"/>
        <w:kinsoku/>
        <w:wordWrap w:val="0"/>
        <w:overflowPunct/>
        <w:topLinePunct w:val="0"/>
        <w:autoSpaceDE w:val="0"/>
        <w:autoSpaceDN w:val="0"/>
        <w:bidi w:val="0"/>
        <w:adjustRightInd/>
        <w:snapToGrid/>
        <w:spacing w:line="560" w:lineRule="exact"/>
        <w:ind w:firstLine="0" w:firstLineChars="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　　第八，锻造堪当新时代新征程重任的高素质纪检监察干部队伍。强化政治建设，发挥中央纪委常委会表率作用，带动全系统做遵规守纪的模范，打造对党绝对忠诚的纪检监察铁军。强化能力建设，发扬斗争精神，坚定斗争意志，增强斗争本领，用好深学习、实调研、抓落实工作方法，打造敢于善于斗争的纪检监察铁军。强化廉洁建设，把一体推进“三不腐”理念贯穿自身建设，对执纪违纪、执法违法现象零容忍，坚决清除害群之马，坚决防治“灯下黑”，打造自身正自身硬的纪检监察铁军。</w:t>
      </w:r>
    </w:p>
    <w:p>
      <w:pPr>
        <w:keepNext w:val="0"/>
        <w:keepLines w:val="0"/>
        <w:pageBreakBefore w:val="0"/>
        <w:widowControl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_GB2312" w:cs="仿宋_GB2312"/>
          <w:color w:val="auto"/>
          <w:spacing w:val="0"/>
          <w:kern w:val="0"/>
          <w:sz w:val="32"/>
          <w:szCs w:val="32"/>
          <w:highlight w:val="none"/>
          <w:u w:val="none"/>
        </w:rPr>
      </w:pPr>
      <w:r>
        <w:rPr>
          <w:rFonts w:hint="eastAsia" w:ascii="Times New Roman" w:hAnsi="Times New Roman" w:eastAsia="仿宋_GB2312" w:cs="仿宋_GB2312"/>
          <w:color w:val="auto"/>
          <w:spacing w:val="0"/>
          <w:kern w:val="0"/>
          <w:sz w:val="32"/>
          <w:szCs w:val="32"/>
          <w:highlight w:val="none"/>
          <w:u w:val="none"/>
        </w:rPr>
        <w:t>全会号召，要更加紧密地团结在以习近平同志为核心的党中央周围，沿着党的二十大指引的方向，弘扬伟大建党精神，自信自强、守正创新，踔厉奋发、勇毅前行，以一往无前的奋斗姿态、永不懈怠的精神状态履职尽责，不断取得全面从严治党、党风廉政建设和反腐败斗争新成效，为全面建设社会主义现代化国家、全面推进中华民族伟大复兴而团结奋斗！</w:t>
      </w:r>
    </w:p>
    <w:p>
      <w:pPr>
        <w:pStyle w:val="2"/>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jc w:val="center"/>
      <w:rPr>
        <w:rStyle w:val="23"/>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2"/>
      <w:widowControl/>
      <w:rPr>
        <w:rStyle w:val="23"/>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yMzQwNTE5MzE3MWJhNGVjYzZlYTIxNGEwMGExOTcifQ=="/>
  </w:docVars>
  <w:rsids>
    <w:rsidRoot w:val="5CD739AB"/>
    <w:rsid w:val="00060651"/>
    <w:rsid w:val="000D535E"/>
    <w:rsid w:val="001E04FC"/>
    <w:rsid w:val="002E2BF5"/>
    <w:rsid w:val="003E1647"/>
    <w:rsid w:val="004642C8"/>
    <w:rsid w:val="004C5B72"/>
    <w:rsid w:val="0059066D"/>
    <w:rsid w:val="006624CD"/>
    <w:rsid w:val="00C02DC9"/>
    <w:rsid w:val="00C70A96"/>
    <w:rsid w:val="00CA27B1"/>
    <w:rsid w:val="00CA795B"/>
    <w:rsid w:val="00D04F40"/>
    <w:rsid w:val="00EB1C0E"/>
    <w:rsid w:val="00F33C46"/>
    <w:rsid w:val="00F72CA9"/>
    <w:rsid w:val="00FF091D"/>
    <w:rsid w:val="01B159B3"/>
    <w:rsid w:val="01C020E0"/>
    <w:rsid w:val="02302860"/>
    <w:rsid w:val="02385327"/>
    <w:rsid w:val="023F4A0A"/>
    <w:rsid w:val="02B0197D"/>
    <w:rsid w:val="02D47843"/>
    <w:rsid w:val="02D76B38"/>
    <w:rsid w:val="0302757F"/>
    <w:rsid w:val="03634DCC"/>
    <w:rsid w:val="03E813E8"/>
    <w:rsid w:val="040F08E5"/>
    <w:rsid w:val="043F47DC"/>
    <w:rsid w:val="04530B13"/>
    <w:rsid w:val="046647CA"/>
    <w:rsid w:val="0486237A"/>
    <w:rsid w:val="04916A44"/>
    <w:rsid w:val="04A854FE"/>
    <w:rsid w:val="04F03229"/>
    <w:rsid w:val="05057A56"/>
    <w:rsid w:val="052F0D1D"/>
    <w:rsid w:val="054D3951"/>
    <w:rsid w:val="06F11143"/>
    <w:rsid w:val="071B3237"/>
    <w:rsid w:val="07AD6528"/>
    <w:rsid w:val="07B60071"/>
    <w:rsid w:val="07D251CD"/>
    <w:rsid w:val="07F278A7"/>
    <w:rsid w:val="07F554DC"/>
    <w:rsid w:val="08210BB8"/>
    <w:rsid w:val="08413C11"/>
    <w:rsid w:val="089F438C"/>
    <w:rsid w:val="08CF29CC"/>
    <w:rsid w:val="08D64BC4"/>
    <w:rsid w:val="09013BC6"/>
    <w:rsid w:val="0912333B"/>
    <w:rsid w:val="095A3ACF"/>
    <w:rsid w:val="09A1009E"/>
    <w:rsid w:val="09D05F71"/>
    <w:rsid w:val="09F352D2"/>
    <w:rsid w:val="0ABE696D"/>
    <w:rsid w:val="0AEA78F0"/>
    <w:rsid w:val="0B574148"/>
    <w:rsid w:val="0B7F281D"/>
    <w:rsid w:val="0B923CFA"/>
    <w:rsid w:val="0C606584"/>
    <w:rsid w:val="0CC80FA6"/>
    <w:rsid w:val="0D4D2EA3"/>
    <w:rsid w:val="0D710EDA"/>
    <w:rsid w:val="0D9C5A2C"/>
    <w:rsid w:val="0E0D4661"/>
    <w:rsid w:val="0EED5C35"/>
    <w:rsid w:val="0EF47168"/>
    <w:rsid w:val="0F522482"/>
    <w:rsid w:val="0F5D461F"/>
    <w:rsid w:val="0F811E7B"/>
    <w:rsid w:val="0F961150"/>
    <w:rsid w:val="0F9D0EBF"/>
    <w:rsid w:val="0FEB2B7C"/>
    <w:rsid w:val="1010362B"/>
    <w:rsid w:val="103243E6"/>
    <w:rsid w:val="10957FCC"/>
    <w:rsid w:val="10E4012E"/>
    <w:rsid w:val="11203689"/>
    <w:rsid w:val="1125061F"/>
    <w:rsid w:val="112A7E33"/>
    <w:rsid w:val="114120FD"/>
    <w:rsid w:val="11427103"/>
    <w:rsid w:val="11CD7B05"/>
    <w:rsid w:val="11E06418"/>
    <w:rsid w:val="11EA3E28"/>
    <w:rsid w:val="12391B84"/>
    <w:rsid w:val="126D2DCB"/>
    <w:rsid w:val="12EF01AE"/>
    <w:rsid w:val="132F2FA5"/>
    <w:rsid w:val="13836796"/>
    <w:rsid w:val="13876802"/>
    <w:rsid w:val="13F038A7"/>
    <w:rsid w:val="13F866C4"/>
    <w:rsid w:val="156D473C"/>
    <w:rsid w:val="15E11B06"/>
    <w:rsid w:val="16104584"/>
    <w:rsid w:val="16E440C5"/>
    <w:rsid w:val="16E931ED"/>
    <w:rsid w:val="16F630D2"/>
    <w:rsid w:val="17D662A4"/>
    <w:rsid w:val="18BF06CD"/>
    <w:rsid w:val="18BF1EA7"/>
    <w:rsid w:val="18C52625"/>
    <w:rsid w:val="194A30C1"/>
    <w:rsid w:val="1B261550"/>
    <w:rsid w:val="1B353FAC"/>
    <w:rsid w:val="1B4338EB"/>
    <w:rsid w:val="1B6A0A86"/>
    <w:rsid w:val="1C3C591B"/>
    <w:rsid w:val="1C3D394F"/>
    <w:rsid w:val="1CDA1AD5"/>
    <w:rsid w:val="1CF459CE"/>
    <w:rsid w:val="1D303373"/>
    <w:rsid w:val="1D3D6B79"/>
    <w:rsid w:val="1DC946A5"/>
    <w:rsid w:val="1DF27029"/>
    <w:rsid w:val="1F1D60AD"/>
    <w:rsid w:val="1F605601"/>
    <w:rsid w:val="1F844BC6"/>
    <w:rsid w:val="1F884DA0"/>
    <w:rsid w:val="1FFD40E4"/>
    <w:rsid w:val="200D4B54"/>
    <w:rsid w:val="20196837"/>
    <w:rsid w:val="20546AD4"/>
    <w:rsid w:val="20971121"/>
    <w:rsid w:val="20CE712B"/>
    <w:rsid w:val="20D56AEE"/>
    <w:rsid w:val="20F02932"/>
    <w:rsid w:val="218A5DEA"/>
    <w:rsid w:val="21D0720A"/>
    <w:rsid w:val="21DE2EF3"/>
    <w:rsid w:val="21F7445F"/>
    <w:rsid w:val="220418FF"/>
    <w:rsid w:val="22236E86"/>
    <w:rsid w:val="22B11316"/>
    <w:rsid w:val="22EC2A56"/>
    <w:rsid w:val="232B7CD1"/>
    <w:rsid w:val="23BC326A"/>
    <w:rsid w:val="23FC30FE"/>
    <w:rsid w:val="24110CBA"/>
    <w:rsid w:val="243D58B4"/>
    <w:rsid w:val="24447687"/>
    <w:rsid w:val="24AA621B"/>
    <w:rsid w:val="255829FE"/>
    <w:rsid w:val="261B2145"/>
    <w:rsid w:val="261B6CEE"/>
    <w:rsid w:val="267A78CB"/>
    <w:rsid w:val="26EB3159"/>
    <w:rsid w:val="2742164C"/>
    <w:rsid w:val="27CE6EBC"/>
    <w:rsid w:val="27E023AF"/>
    <w:rsid w:val="28180C8B"/>
    <w:rsid w:val="282E6701"/>
    <w:rsid w:val="28834662"/>
    <w:rsid w:val="28891D34"/>
    <w:rsid w:val="28894114"/>
    <w:rsid w:val="294D0EFD"/>
    <w:rsid w:val="295859AC"/>
    <w:rsid w:val="299B1A83"/>
    <w:rsid w:val="29CF57EC"/>
    <w:rsid w:val="29D56B27"/>
    <w:rsid w:val="2A735CA0"/>
    <w:rsid w:val="2B6A5E33"/>
    <w:rsid w:val="2BD77E20"/>
    <w:rsid w:val="2CBC755C"/>
    <w:rsid w:val="2D246AF5"/>
    <w:rsid w:val="2D4B3229"/>
    <w:rsid w:val="2D8B16CD"/>
    <w:rsid w:val="2E76567E"/>
    <w:rsid w:val="2F5C7A09"/>
    <w:rsid w:val="2FAD4861"/>
    <w:rsid w:val="2FB02103"/>
    <w:rsid w:val="2FC47FA3"/>
    <w:rsid w:val="30552CED"/>
    <w:rsid w:val="30994F02"/>
    <w:rsid w:val="30AD2F9C"/>
    <w:rsid w:val="30B8300C"/>
    <w:rsid w:val="310F1BAB"/>
    <w:rsid w:val="31EC7CE4"/>
    <w:rsid w:val="32013614"/>
    <w:rsid w:val="326276D3"/>
    <w:rsid w:val="33606CDD"/>
    <w:rsid w:val="336B6A5B"/>
    <w:rsid w:val="346D428B"/>
    <w:rsid w:val="34FF5F1C"/>
    <w:rsid w:val="352A48EB"/>
    <w:rsid w:val="35DA5055"/>
    <w:rsid w:val="3602681E"/>
    <w:rsid w:val="36166661"/>
    <w:rsid w:val="361B7EF5"/>
    <w:rsid w:val="364F4AEE"/>
    <w:rsid w:val="36B531F5"/>
    <w:rsid w:val="37A84651"/>
    <w:rsid w:val="37CE3515"/>
    <w:rsid w:val="3842246E"/>
    <w:rsid w:val="38A9761E"/>
    <w:rsid w:val="3943078C"/>
    <w:rsid w:val="3986014B"/>
    <w:rsid w:val="398E1F7B"/>
    <w:rsid w:val="39AA43BA"/>
    <w:rsid w:val="39D550AC"/>
    <w:rsid w:val="3A73480F"/>
    <w:rsid w:val="3AE04D84"/>
    <w:rsid w:val="3AF87E60"/>
    <w:rsid w:val="3B453B80"/>
    <w:rsid w:val="3C1001A0"/>
    <w:rsid w:val="3C9F778E"/>
    <w:rsid w:val="3CA616E1"/>
    <w:rsid w:val="3CE855DF"/>
    <w:rsid w:val="3CEB2791"/>
    <w:rsid w:val="3D5E6C25"/>
    <w:rsid w:val="3D68445C"/>
    <w:rsid w:val="3D85696B"/>
    <w:rsid w:val="3DA52F60"/>
    <w:rsid w:val="3E66347A"/>
    <w:rsid w:val="3EB671F2"/>
    <w:rsid w:val="3EE73B85"/>
    <w:rsid w:val="3EF76B26"/>
    <w:rsid w:val="3F1571E0"/>
    <w:rsid w:val="3F961EE0"/>
    <w:rsid w:val="3FC76074"/>
    <w:rsid w:val="40B6066E"/>
    <w:rsid w:val="40FF0ACE"/>
    <w:rsid w:val="410C0FCA"/>
    <w:rsid w:val="413975F8"/>
    <w:rsid w:val="41D31B3E"/>
    <w:rsid w:val="42380450"/>
    <w:rsid w:val="423C17C0"/>
    <w:rsid w:val="426904AB"/>
    <w:rsid w:val="427F4EAA"/>
    <w:rsid w:val="42951330"/>
    <w:rsid w:val="42E97F7B"/>
    <w:rsid w:val="430927BC"/>
    <w:rsid w:val="434215B2"/>
    <w:rsid w:val="43694138"/>
    <w:rsid w:val="43763F2F"/>
    <w:rsid w:val="43C41629"/>
    <w:rsid w:val="44170522"/>
    <w:rsid w:val="45393F52"/>
    <w:rsid w:val="458F65D9"/>
    <w:rsid w:val="46F21112"/>
    <w:rsid w:val="47500EAE"/>
    <w:rsid w:val="47FE7A46"/>
    <w:rsid w:val="48BA4E39"/>
    <w:rsid w:val="49080772"/>
    <w:rsid w:val="491B66B9"/>
    <w:rsid w:val="494B08BE"/>
    <w:rsid w:val="49724B41"/>
    <w:rsid w:val="4990455D"/>
    <w:rsid w:val="499B56D2"/>
    <w:rsid w:val="4A102589"/>
    <w:rsid w:val="4A925136"/>
    <w:rsid w:val="4AC121FB"/>
    <w:rsid w:val="4ACC6215"/>
    <w:rsid w:val="4AEA7113"/>
    <w:rsid w:val="4C885E29"/>
    <w:rsid w:val="4CA15049"/>
    <w:rsid w:val="4CDA4EC6"/>
    <w:rsid w:val="4D1305FD"/>
    <w:rsid w:val="4F310701"/>
    <w:rsid w:val="5017433D"/>
    <w:rsid w:val="513177AF"/>
    <w:rsid w:val="5194517D"/>
    <w:rsid w:val="51AB0877"/>
    <w:rsid w:val="52045C59"/>
    <w:rsid w:val="522D51B0"/>
    <w:rsid w:val="53392A87"/>
    <w:rsid w:val="53EB5322"/>
    <w:rsid w:val="543D1B1E"/>
    <w:rsid w:val="54827B49"/>
    <w:rsid w:val="54BC4859"/>
    <w:rsid w:val="55734E93"/>
    <w:rsid w:val="558F654D"/>
    <w:rsid w:val="55F14A13"/>
    <w:rsid w:val="562F366E"/>
    <w:rsid w:val="56E158AB"/>
    <w:rsid w:val="571D4801"/>
    <w:rsid w:val="572C636F"/>
    <w:rsid w:val="578647C5"/>
    <w:rsid w:val="578737F1"/>
    <w:rsid w:val="578A0749"/>
    <w:rsid w:val="57B844D2"/>
    <w:rsid w:val="57CA16CD"/>
    <w:rsid w:val="58652064"/>
    <w:rsid w:val="58835408"/>
    <w:rsid w:val="59992AC5"/>
    <w:rsid w:val="5B101B2F"/>
    <w:rsid w:val="5B6339F0"/>
    <w:rsid w:val="5C172619"/>
    <w:rsid w:val="5C2C64D8"/>
    <w:rsid w:val="5CD739AB"/>
    <w:rsid w:val="5D2D69AC"/>
    <w:rsid w:val="5D4F6221"/>
    <w:rsid w:val="5DF738E5"/>
    <w:rsid w:val="5E015742"/>
    <w:rsid w:val="5E061C0B"/>
    <w:rsid w:val="5E337FF2"/>
    <w:rsid w:val="5E745BD2"/>
    <w:rsid w:val="5EAE52A7"/>
    <w:rsid w:val="5EB27BC2"/>
    <w:rsid w:val="5F3A7427"/>
    <w:rsid w:val="5F433930"/>
    <w:rsid w:val="5F576E0E"/>
    <w:rsid w:val="5F6A52F6"/>
    <w:rsid w:val="5F755F6B"/>
    <w:rsid w:val="5F81464C"/>
    <w:rsid w:val="61027FAE"/>
    <w:rsid w:val="612E3341"/>
    <w:rsid w:val="61431CF0"/>
    <w:rsid w:val="618B5A6C"/>
    <w:rsid w:val="61EA4E6B"/>
    <w:rsid w:val="62173547"/>
    <w:rsid w:val="62E51579"/>
    <w:rsid w:val="639A5312"/>
    <w:rsid w:val="63C71C45"/>
    <w:rsid w:val="646F15FD"/>
    <w:rsid w:val="648114A1"/>
    <w:rsid w:val="64F362B7"/>
    <w:rsid w:val="650A57EC"/>
    <w:rsid w:val="650E1A86"/>
    <w:rsid w:val="65501489"/>
    <w:rsid w:val="665A44F4"/>
    <w:rsid w:val="665C3EF9"/>
    <w:rsid w:val="66BB015D"/>
    <w:rsid w:val="66C537B1"/>
    <w:rsid w:val="67652A2A"/>
    <w:rsid w:val="677124AF"/>
    <w:rsid w:val="67D40F43"/>
    <w:rsid w:val="67DE140B"/>
    <w:rsid w:val="67E0787C"/>
    <w:rsid w:val="67FF2761"/>
    <w:rsid w:val="68CF3445"/>
    <w:rsid w:val="69464C02"/>
    <w:rsid w:val="69906DFA"/>
    <w:rsid w:val="69B61C2F"/>
    <w:rsid w:val="6A16274F"/>
    <w:rsid w:val="6A6E2545"/>
    <w:rsid w:val="6A8B347F"/>
    <w:rsid w:val="6ADA0A99"/>
    <w:rsid w:val="6AEF52A0"/>
    <w:rsid w:val="6B210CF3"/>
    <w:rsid w:val="6BEC0D57"/>
    <w:rsid w:val="6C632DC3"/>
    <w:rsid w:val="6C782463"/>
    <w:rsid w:val="6CF676D1"/>
    <w:rsid w:val="6D111CB5"/>
    <w:rsid w:val="6D2A5526"/>
    <w:rsid w:val="6D562C9B"/>
    <w:rsid w:val="6DE33AD6"/>
    <w:rsid w:val="6EC807FA"/>
    <w:rsid w:val="6F9B7475"/>
    <w:rsid w:val="6FA731D7"/>
    <w:rsid w:val="6FAD3B26"/>
    <w:rsid w:val="6FCC3C6E"/>
    <w:rsid w:val="705C54C7"/>
    <w:rsid w:val="707472BB"/>
    <w:rsid w:val="71260AA9"/>
    <w:rsid w:val="719C4B5C"/>
    <w:rsid w:val="7272000D"/>
    <w:rsid w:val="7290545B"/>
    <w:rsid w:val="72BE54D6"/>
    <w:rsid w:val="73037C92"/>
    <w:rsid w:val="732F3B9B"/>
    <w:rsid w:val="73657305"/>
    <w:rsid w:val="737F6C8A"/>
    <w:rsid w:val="738849C4"/>
    <w:rsid w:val="73907167"/>
    <w:rsid w:val="73E30388"/>
    <w:rsid w:val="73FA517A"/>
    <w:rsid w:val="74056D47"/>
    <w:rsid w:val="74836A59"/>
    <w:rsid w:val="74F24E98"/>
    <w:rsid w:val="751117F7"/>
    <w:rsid w:val="75157FF9"/>
    <w:rsid w:val="75412487"/>
    <w:rsid w:val="76EF6628"/>
    <w:rsid w:val="76F07AD8"/>
    <w:rsid w:val="782B20F0"/>
    <w:rsid w:val="785834AB"/>
    <w:rsid w:val="78AE54BB"/>
    <w:rsid w:val="78B2760B"/>
    <w:rsid w:val="793A2081"/>
    <w:rsid w:val="7A1D2276"/>
    <w:rsid w:val="7A716242"/>
    <w:rsid w:val="7A7A2406"/>
    <w:rsid w:val="7B2C05EC"/>
    <w:rsid w:val="7B6372E8"/>
    <w:rsid w:val="7B9513A5"/>
    <w:rsid w:val="7BBF46A6"/>
    <w:rsid w:val="7CFD0786"/>
    <w:rsid w:val="7D687A27"/>
    <w:rsid w:val="7DE00F7E"/>
    <w:rsid w:val="7DED34C4"/>
    <w:rsid w:val="7E075776"/>
    <w:rsid w:val="7E7447DC"/>
    <w:rsid w:val="7F130369"/>
    <w:rsid w:val="7F865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6">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spacing w:after="120"/>
      <w:ind w:firstLine="420" w:firstLineChars="100"/>
      <w:jc w:val="both"/>
      <w:textAlignment w:val="baseline"/>
    </w:pPr>
    <w:rPr>
      <w:kern w:val="0"/>
      <w:sz w:val="20"/>
      <w:szCs w:val="20"/>
    </w:rPr>
  </w:style>
  <w:style w:type="paragraph" w:customStyle="1" w:styleId="3">
    <w:name w:val="BodyText"/>
    <w:basedOn w:val="1"/>
    <w:qFormat/>
    <w:uiPriority w:val="0"/>
    <w:pPr>
      <w:spacing w:after="120"/>
      <w:jc w:val="both"/>
      <w:textAlignment w:val="baseline"/>
    </w:pPr>
  </w:style>
  <w:style w:type="paragraph" w:styleId="7">
    <w:name w:val="index 6"/>
    <w:basedOn w:val="1"/>
    <w:next w:val="1"/>
    <w:qFormat/>
    <w:uiPriority w:val="0"/>
    <w:pPr>
      <w:ind w:left="2100"/>
    </w:pPr>
    <w:rPr>
      <w:rFonts w:ascii="Times New Roman" w:hAnsi="Times New Roman" w:eastAsia="宋体" w:cs="Times New Roman"/>
    </w:rPr>
  </w:style>
  <w:style w:type="paragraph" w:styleId="8">
    <w:name w:val="Body Text"/>
    <w:basedOn w:val="1"/>
    <w:qFormat/>
    <w:uiPriority w:val="0"/>
    <w:pPr>
      <w:spacing w:after="120"/>
    </w:pPr>
  </w:style>
  <w:style w:type="paragraph" w:styleId="9">
    <w:name w:val="Body Text Indent"/>
    <w:basedOn w:val="1"/>
    <w:qFormat/>
    <w:uiPriority w:val="99"/>
    <w:pPr>
      <w:spacing w:after="120"/>
      <w:ind w:left="420" w:leftChars="200"/>
    </w:pPr>
  </w:style>
  <w:style w:type="paragraph" w:styleId="10">
    <w:name w:val="Body Text Indent 2"/>
    <w:basedOn w:val="1"/>
    <w:next w:val="7"/>
    <w:unhideWhenUsed/>
    <w:qFormat/>
    <w:uiPriority w:val="99"/>
    <w:pPr>
      <w:spacing w:line="480" w:lineRule="auto"/>
      <w:ind w:left="420" w:leftChars="200"/>
    </w:pPr>
    <w:rPr>
      <w:rFonts w:ascii="Times New Roman" w:hAnsi="Times New Roman" w:eastAsia="宋体" w:cs="Times New Roman"/>
    </w:rPr>
  </w:style>
  <w:style w:type="paragraph" w:styleId="11">
    <w:name w:val="Balloon Text"/>
    <w:unhideWhenUsed/>
    <w:qFormat/>
    <w:uiPriority w:val="99"/>
    <w:pPr>
      <w:widowControl w:val="0"/>
      <w:jc w:val="both"/>
    </w:pPr>
    <w:rPr>
      <w:rFonts w:asciiTheme="minorHAnsi" w:hAnsiTheme="minorHAnsi" w:eastAsiaTheme="minorEastAsia" w:cstheme="minorBidi"/>
      <w:kern w:val="2"/>
      <w:sz w:val="18"/>
      <w:szCs w:val="18"/>
      <w:lang w:val="en-US" w:eastAsia="zh-CN" w:bidi="ar-SA"/>
    </w:rPr>
  </w:style>
  <w:style w:type="paragraph" w:styleId="12">
    <w:name w:val="footer"/>
    <w:basedOn w:val="1"/>
    <w:qFormat/>
    <w:uiPriority w:val="0"/>
    <w:pPr>
      <w:tabs>
        <w:tab w:val="center" w:pos="4153"/>
        <w:tab w:val="right" w:pos="8306"/>
      </w:tabs>
      <w:snapToGrid w:val="0"/>
      <w:jc w:val="left"/>
      <w:textAlignment w:val="baseline"/>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8"/>
    <w:qFormat/>
    <w:uiPriority w:val="0"/>
    <w:pPr>
      <w:ind w:firstLine="420" w:firstLineChars="100"/>
    </w:pPr>
    <w:rPr>
      <w:rFonts w:ascii="Calibri" w:hAnsi="Calibri" w:eastAsia="宋体"/>
      <w:kern w:val="0"/>
      <w:sz w:val="20"/>
      <w:szCs w:val="20"/>
    </w:rPr>
  </w:style>
  <w:style w:type="paragraph" w:styleId="16">
    <w:name w:val="Body Text First Indent 2"/>
    <w:basedOn w:val="9"/>
    <w:qFormat/>
    <w:uiPriority w:val="99"/>
    <w:pPr>
      <w:spacing w:before="100" w:beforeAutospacing="1" w:after="0"/>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Emphasis"/>
    <w:basedOn w:val="19"/>
    <w:qFormat/>
    <w:uiPriority w:val="0"/>
    <w:rPr>
      <w:i/>
    </w:rPr>
  </w:style>
  <w:style w:type="character" w:styleId="22">
    <w:name w:val="Hyperlink"/>
    <w:basedOn w:val="23"/>
    <w:qFormat/>
    <w:uiPriority w:val="0"/>
    <w:rPr>
      <w:color w:val="333333"/>
    </w:rPr>
  </w:style>
  <w:style w:type="character" w:customStyle="1" w:styleId="23">
    <w:name w:val="NormalCharacter"/>
    <w:qFormat/>
    <w:uiPriority w:val="0"/>
  </w:style>
  <w:style w:type="paragraph" w:customStyle="1" w:styleId="24">
    <w:name w:val="BodyTextIndent"/>
    <w:basedOn w:val="1"/>
    <w:qFormat/>
    <w:uiPriority w:val="0"/>
    <w:pPr>
      <w:ind w:firstLine="540" w:firstLineChars="180"/>
      <w:textAlignment w:val="baseline"/>
    </w:pPr>
    <w:rPr>
      <w:rFonts w:ascii="仿宋_GB2312" w:hAnsi="Times New Roman" w:eastAsia="仿宋_GB2312"/>
      <w:sz w:val="30"/>
      <w:szCs w:val="22"/>
    </w:rPr>
  </w:style>
  <w:style w:type="paragraph" w:customStyle="1" w:styleId="25">
    <w:name w:val="Heading1"/>
    <w:basedOn w:val="1"/>
    <w:next w:val="1"/>
    <w:qFormat/>
    <w:uiPriority w:val="0"/>
    <w:pPr>
      <w:spacing w:before="100" w:beforeAutospacing="1" w:after="100" w:afterAutospacing="1"/>
      <w:jc w:val="left"/>
      <w:textAlignment w:val="baseline"/>
    </w:pPr>
    <w:rPr>
      <w:rFonts w:ascii="宋体" w:hAnsi="宋体" w:eastAsia="宋体"/>
      <w:b/>
      <w:kern w:val="44"/>
      <w:sz w:val="48"/>
      <w:szCs w:val="48"/>
    </w:rPr>
  </w:style>
  <w:style w:type="paragraph" w:customStyle="1" w:styleId="26">
    <w:name w:val="sec2"/>
    <w:basedOn w:val="1"/>
    <w:qFormat/>
    <w:uiPriority w:val="0"/>
    <w:pPr>
      <w:jc w:val="center"/>
    </w:pPr>
    <w:rPr>
      <w:rFonts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潮州市直及下属单位</Company>
  <Pages>45</Pages>
  <Words>16502</Words>
  <Characters>16648</Characters>
  <Lines>20</Lines>
  <Paragraphs>92</Paragraphs>
  <TotalTime>2</TotalTime>
  <ScaleCrop>false</ScaleCrop>
  <LinksUpToDate>false</LinksUpToDate>
  <CharactersWithSpaces>16811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2021-02-02T13:27:00Z</dcterms:created>
  <dc:creator>Runnar_office</dc:creator>
  <cp:lastModifiedBy>夏</cp:lastModifiedBy>
  <cp:lastPrinted>2021-04-12T08:16:00Z</cp:lastPrinted>
  <dcterms:modified xsi:type="dcterms:W3CDTF">2023-01-16T03:56:14Z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0A5BCA7F9DBA424DB49E4EA46A24174B</vt:lpwstr>
  </property>
  <property fmtid="{D5CDD505-2E9C-101B-9397-08002B2CF9AE}" pid="4" name="commondata">
    <vt:lpwstr>eyJoZGlkIjoiMDc3ZmRkODNmMjY3NzFmZTJkMTFlOWVjZTczOGQ0ODMifQ==</vt:lpwstr>
  </property>
</Properties>
</file>